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FC4" w:rsidRPr="00641E91" w:rsidRDefault="00526FC4" w:rsidP="00526FC4">
      <w:pPr>
        <w:jc w:val="center"/>
        <w:rPr>
          <w:b/>
          <w:sz w:val="28"/>
          <w:szCs w:val="28"/>
        </w:rPr>
      </w:pPr>
      <w:r w:rsidRPr="00641E91">
        <w:rPr>
          <w:b/>
          <w:sz w:val="28"/>
          <w:szCs w:val="28"/>
        </w:rPr>
        <w:t xml:space="preserve">MINUTES OF </w:t>
      </w:r>
      <w:r>
        <w:rPr>
          <w:b/>
          <w:sz w:val="28"/>
          <w:szCs w:val="28"/>
        </w:rPr>
        <w:t>HIV/TB</w:t>
      </w:r>
      <w:r w:rsidRPr="00641E91">
        <w:rPr>
          <w:b/>
          <w:sz w:val="28"/>
          <w:szCs w:val="28"/>
        </w:rPr>
        <w:t xml:space="preserve"> DASH BOARDS REVIEW MEETING</w:t>
      </w:r>
    </w:p>
    <w:p w:rsidR="00526FC4" w:rsidRPr="00641E91" w:rsidRDefault="003756BB" w:rsidP="00526FC4">
      <w:pPr>
        <w:jc w:val="center"/>
        <w:rPr>
          <w:b/>
        </w:rPr>
      </w:pPr>
      <w:r>
        <w:rPr>
          <w:b/>
        </w:rPr>
        <w:t xml:space="preserve"> November 25</w:t>
      </w:r>
      <w:r w:rsidR="00526FC4" w:rsidRPr="00641E91">
        <w:rPr>
          <w:b/>
        </w:rPr>
        <w:t xml:space="preserve">, 2015 </w:t>
      </w:r>
      <w:r w:rsidR="00526FC4">
        <w:rPr>
          <w:b/>
        </w:rPr>
        <w:t xml:space="preserve">at </w:t>
      </w:r>
      <w:r>
        <w:rPr>
          <w:b/>
        </w:rPr>
        <w:t>NACP</w:t>
      </w:r>
    </w:p>
    <w:p w:rsidR="00066C73" w:rsidRPr="00D96870" w:rsidRDefault="00B5692E" w:rsidP="007D2F92">
      <w:pPr>
        <w:jc w:val="both"/>
        <w:rPr>
          <w:b/>
        </w:rPr>
      </w:pPr>
      <w:r w:rsidRPr="00D96870">
        <w:rPr>
          <w:b/>
        </w:rPr>
        <w:t>A</w:t>
      </w:r>
      <w:r w:rsidR="00526FC4">
        <w:rPr>
          <w:b/>
        </w:rPr>
        <w:t>ttendance</w:t>
      </w:r>
      <w:r w:rsidRPr="00D96870">
        <w:rPr>
          <w:b/>
        </w:rPr>
        <w:t>:</w:t>
      </w:r>
    </w:p>
    <w:tbl>
      <w:tblPr>
        <w:tblStyle w:val="TableGrid"/>
        <w:tblW w:w="0" w:type="auto"/>
        <w:tblLook w:val="04A0" w:firstRow="1" w:lastRow="0" w:firstColumn="1" w:lastColumn="0" w:noHBand="0" w:noVBand="1"/>
      </w:tblPr>
      <w:tblGrid>
        <w:gridCol w:w="716"/>
        <w:gridCol w:w="3195"/>
        <w:gridCol w:w="2888"/>
        <w:gridCol w:w="2410"/>
      </w:tblGrid>
      <w:tr w:rsidR="00066C73" w:rsidTr="005C4042">
        <w:tc>
          <w:tcPr>
            <w:tcW w:w="716" w:type="dxa"/>
          </w:tcPr>
          <w:p w:rsidR="00066C73" w:rsidRPr="007B326F" w:rsidRDefault="00FB5D0B" w:rsidP="007D2F92">
            <w:pPr>
              <w:jc w:val="both"/>
              <w:rPr>
                <w:b/>
              </w:rPr>
            </w:pPr>
            <w:r w:rsidRPr="007B326F">
              <w:rPr>
                <w:b/>
              </w:rPr>
              <w:t xml:space="preserve">No. </w:t>
            </w:r>
          </w:p>
        </w:tc>
        <w:tc>
          <w:tcPr>
            <w:tcW w:w="3195" w:type="dxa"/>
          </w:tcPr>
          <w:p w:rsidR="00066C73" w:rsidRPr="007B326F" w:rsidRDefault="00FB5D0B" w:rsidP="007D2F92">
            <w:pPr>
              <w:jc w:val="both"/>
              <w:rPr>
                <w:b/>
              </w:rPr>
            </w:pPr>
            <w:r w:rsidRPr="007B326F">
              <w:rPr>
                <w:b/>
              </w:rPr>
              <w:t>Name</w:t>
            </w:r>
          </w:p>
        </w:tc>
        <w:tc>
          <w:tcPr>
            <w:tcW w:w="2888" w:type="dxa"/>
          </w:tcPr>
          <w:p w:rsidR="00066C73" w:rsidRPr="007B326F" w:rsidRDefault="00183683" w:rsidP="007D2F92">
            <w:pPr>
              <w:jc w:val="both"/>
              <w:rPr>
                <w:b/>
              </w:rPr>
            </w:pPr>
            <w:r w:rsidRPr="007B326F">
              <w:rPr>
                <w:b/>
              </w:rPr>
              <w:t>Organization</w:t>
            </w:r>
          </w:p>
        </w:tc>
        <w:tc>
          <w:tcPr>
            <w:tcW w:w="2410" w:type="dxa"/>
          </w:tcPr>
          <w:p w:rsidR="00066C73" w:rsidRPr="007B326F" w:rsidRDefault="00183683" w:rsidP="007D2F92">
            <w:pPr>
              <w:jc w:val="both"/>
              <w:rPr>
                <w:b/>
              </w:rPr>
            </w:pPr>
            <w:r w:rsidRPr="007B326F">
              <w:rPr>
                <w:b/>
              </w:rPr>
              <w:t>Sector</w:t>
            </w:r>
          </w:p>
        </w:tc>
      </w:tr>
      <w:tr w:rsidR="00526FC4" w:rsidTr="005C4042">
        <w:tc>
          <w:tcPr>
            <w:tcW w:w="716" w:type="dxa"/>
          </w:tcPr>
          <w:p w:rsidR="00526FC4" w:rsidRDefault="00526FC4" w:rsidP="00526FC4">
            <w:pPr>
              <w:jc w:val="both"/>
            </w:pPr>
          </w:p>
        </w:tc>
        <w:tc>
          <w:tcPr>
            <w:tcW w:w="3195" w:type="dxa"/>
          </w:tcPr>
          <w:p w:rsidR="00526FC4" w:rsidRDefault="00526FC4" w:rsidP="00526FC4">
            <w:pPr>
              <w:jc w:val="both"/>
            </w:pPr>
            <w:r>
              <w:t>Annekatrin El Oumrany</w:t>
            </w:r>
          </w:p>
        </w:tc>
        <w:tc>
          <w:tcPr>
            <w:tcW w:w="2888" w:type="dxa"/>
          </w:tcPr>
          <w:p w:rsidR="00526FC4" w:rsidRDefault="00526FC4" w:rsidP="00526FC4">
            <w:pPr>
              <w:jc w:val="both"/>
            </w:pPr>
            <w:r>
              <w:t>CCM Secretariat</w:t>
            </w:r>
          </w:p>
        </w:tc>
        <w:tc>
          <w:tcPr>
            <w:tcW w:w="2410" w:type="dxa"/>
          </w:tcPr>
          <w:p w:rsidR="00526FC4" w:rsidRDefault="00526FC4" w:rsidP="00526FC4">
            <w:pPr>
              <w:jc w:val="both"/>
            </w:pPr>
            <w:r>
              <w:t>CCM</w:t>
            </w:r>
          </w:p>
        </w:tc>
      </w:tr>
      <w:tr w:rsidR="00052CD1" w:rsidTr="005C4042">
        <w:tc>
          <w:tcPr>
            <w:tcW w:w="716" w:type="dxa"/>
          </w:tcPr>
          <w:p w:rsidR="00052CD1" w:rsidRDefault="00052CD1" w:rsidP="00052CD1">
            <w:pPr>
              <w:jc w:val="both"/>
            </w:pPr>
          </w:p>
        </w:tc>
        <w:tc>
          <w:tcPr>
            <w:tcW w:w="3195" w:type="dxa"/>
          </w:tcPr>
          <w:p w:rsidR="00052CD1" w:rsidRPr="009A7862" w:rsidRDefault="00052CD1" w:rsidP="00052CD1">
            <w:pPr>
              <w:jc w:val="both"/>
            </w:pPr>
            <w:r w:rsidRPr="009A7862">
              <w:t xml:space="preserve">Kenneth </w:t>
            </w:r>
            <w:proofErr w:type="spellStart"/>
            <w:r w:rsidRPr="009A7862">
              <w:t>Danso</w:t>
            </w:r>
            <w:proofErr w:type="spellEnd"/>
          </w:p>
        </w:tc>
        <w:tc>
          <w:tcPr>
            <w:tcW w:w="2888" w:type="dxa"/>
          </w:tcPr>
          <w:p w:rsidR="00052CD1" w:rsidRDefault="00052CD1" w:rsidP="00052CD1">
            <w:pPr>
              <w:jc w:val="both"/>
            </w:pPr>
            <w:r>
              <w:t>NACP</w:t>
            </w:r>
          </w:p>
        </w:tc>
        <w:tc>
          <w:tcPr>
            <w:tcW w:w="2410" w:type="dxa"/>
          </w:tcPr>
          <w:p w:rsidR="00052CD1" w:rsidRDefault="005C4042" w:rsidP="00052CD1">
            <w:pPr>
              <w:jc w:val="both"/>
            </w:pPr>
            <w:r>
              <w:t xml:space="preserve">PR / </w:t>
            </w:r>
            <w:r w:rsidR="00052CD1">
              <w:t>Government</w:t>
            </w:r>
          </w:p>
        </w:tc>
      </w:tr>
      <w:tr w:rsidR="00052CD1" w:rsidTr="005C4042">
        <w:tc>
          <w:tcPr>
            <w:tcW w:w="716" w:type="dxa"/>
          </w:tcPr>
          <w:p w:rsidR="00052CD1" w:rsidRDefault="00052CD1" w:rsidP="00052CD1">
            <w:pPr>
              <w:jc w:val="both"/>
            </w:pPr>
          </w:p>
        </w:tc>
        <w:tc>
          <w:tcPr>
            <w:tcW w:w="3195" w:type="dxa"/>
          </w:tcPr>
          <w:p w:rsidR="00052CD1" w:rsidRPr="009A7862" w:rsidRDefault="00052CD1" w:rsidP="00052CD1">
            <w:pPr>
              <w:jc w:val="both"/>
            </w:pPr>
            <w:r w:rsidRPr="009A7862">
              <w:t xml:space="preserve">Rosemond </w:t>
            </w:r>
            <w:proofErr w:type="spellStart"/>
            <w:r w:rsidRPr="009A7862">
              <w:t>Jimma</w:t>
            </w:r>
            <w:proofErr w:type="spellEnd"/>
          </w:p>
        </w:tc>
        <w:tc>
          <w:tcPr>
            <w:tcW w:w="2888" w:type="dxa"/>
          </w:tcPr>
          <w:p w:rsidR="00052CD1" w:rsidRDefault="00052CD1" w:rsidP="00052CD1">
            <w:pPr>
              <w:jc w:val="both"/>
            </w:pPr>
            <w:r>
              <w:t>NACP</w:t>
            </w:r>
          </w:p>
        </w:tc>
        <w:tc>
          <w:tcPr>
            <w:tcW w:w="2410" w:type="dxa"/>
          </w:tcPr>
          <w:p w:rsidR="00052CD1" w:rsidRDefault="005C4042" w:rsidP="00052CD1">
            <w:pPr>
              <w:jc w:val="both"/>
            </w:pPr>
            <w:r>
              <w:t xml:space="preserve">PR / </w:t>
            </w:r>
            <w:r w:rsidR="00052CD1">
              <w:t>Government</w:t>
            </w:r>
          </w:p>
        </w:tc>
      </w:tr>
      <w:tr w:rsidR="005C4042" w:rsidTr="005C4042">
        <w:tc>
          <w:tcPr>
            <w:tcW w:w="716" w:type="dxa"/>
          </w:tcPr>
          <w:p w:rsidR="005C4042" w:rsidRDefault="005C4042" w:rsidP="005C4042">
            <w:pPr>
              <w:jc w:val="both"/>
            </w:pPr>
          </w:p>
        </w:tc>
        <w:tc>
          <w:tcPr>
            <w:tcW w:w="3195" w:type="dxa"/>
          </w:tcPr>
          <w:p w:rsidR="005C4042" w:rsidRPr="009A7862" w:rsidRDefault="00560D4A" w:rsidP="005C4042">
            <w:pPr>
              <w:jc w:val="both"/>
            </w:pPr>
            <w:r w:rsidRPr="009A7862">
              <w:t>Dr. Stephen Ayisi-Addo</w:t>
            </w:r>
          </w:p>
        </w:tc>
        <w:tc>
          <w:tcPr>
            <w:tcW w:w="2888" w:type="dxa"/>
          </w:tcPr>
          <w:p w:rsidR="005C4042" w:rsidRPr="0071246A" w:rsidRDefault="005C4042" w:rsidP="005C4042">
            <w:pPr>
              <w:jc w:val="both"/>
            </w:pPr>
            <w:r w:rsidRPr="0071246A">
              <w:t>NACP</w:t>
            </w:r>
          </w:p>
        </w:tc>
        <w:tc>
          <w:tcPr>
            <w:tcW w:w="2410" w:type="dxa"/>
          </w:tcPr>
          <w:p w:rsidR="005C4042" w:rsidRPr="0071246A" w:rsidRDefault="005C4042" w:rsidP="005C4042">
            <w:pPr>
              <w:jc w:val="both"/>
            </w:pPr>
            <w:r>
              <w:t xml:space="preserve">PR / </w:t>
            </w:r>
            <w:r w:rsidRPr="0071246A">
              <w:t>Government</w:t>
            </w:r>
          </w:p>
        </w:tc>
      </w:tr>
      <w:tr w:rsidR="005C4042" w:rsidTr="005C4042">
        <w:tc>
          <w:tcPr>
            <w:tcW w:w="716" w:type="dxa"/>
          </w:tcPr>
          <w:p w:rsidR="005C4042" w:rsidRDefault="005C4042" w:rsidP="005C4042">
            <w:pPr>
              <w:jc w:val="both"/>
            </w:pPr>
          </w:p>
        </w:tc>
        <w:tc>
          <w:tcPr>
            <w:tcW w:w="3195" w:type="dxa"/>
          </w:tcPr>
          <w:p w:rsidR="005C4042" w:rsidRPr="009A7862" w:rsidRDefault="005C4042" w:rsidP="005C4042">
            <w:pPr>
              <w:jc w:val="both"/>
            </w:pPr>
            <w:r w:rsidRPr="009A7862">
              <w:t>Kwami Afutu</w:t>
            </w:r>
          </w:p>
        </w:tc>
        <w:tc>
          <w:tcPr>
            <w:tcW w:w="2888" w:type="dxa"/>
          </w:tcPr>
          <w:p w:rsidR="005C4042" w:rsidRDefault="005C4042" w:rsidP="005C4042">
            <w:pPr>
              <w:jc w:val="both"/>
            </w:pPr>
            <w:r>
              <w:t>NTP</w:t>
            </w:r>
          </w:p>
        </w:tc>
        <w:tc>
          <w:tcPr>
            <w:tcW w:w="2410" w:type="dxa"/>
          </w:tcPr>
          <w:p w:rsidR="005C4042" w:rsidRDefault="005C4042" w:rsidP="005C4042">
            <w:pPr>
              <w:jc w:val="both"/>
            </w:pPr>
            <w:r>
              <w:t>PR / Government</w:t>
            </w:r>
          </w:p>
        </w:tc>
      </w:tr>
      <w:tr w:rsidR="005C4042" w:rsidTr="005C4042">
        <w:tc>
          <w:tcPr>
            <w:tcW w:w="716" w:type="dxa"/>
          </w:tcPr>
          <w:p w:rsidR="005C4042" w:rsidRDefault="005C4042" w:rsidP="005C4042">
            <w:pPr>
              <w:jc w:val="both"/>
            </w:pPr>
          </w:p>
        </w:tc>
        <w:tc>
          <w:tcPr>
            <w:tcW w:w="3195" w:type="dxa"/>
          </w:tcPr>
          <w:p w:rsidR="005C4042" w:rsidRPr="009A7862" w:rsidRDefault="005C4042" w:rsidP="005C4042">
            <w:pPr>
              <w:jc w:val="both"/>
            </w:pPr>
            <w:r w:rsidRPr="009A7862">
              <w:t>Kwame Dieu-Donne Kulevome</w:t>
            </w:r>
          </w:p>
        </w:tc>
        <w:tc>
          <w:tcPr>
            <w:tcW w:w="2888" w:type="dxa"/>
          </w:tcPr>
          <w:p w:rsidR="005C4042" w:rsidRPr="0071246A" w:rsidRDefault="005C4042" w:rsidP="005C4042">
            <w:pPr>
              <w:jc w:val="both"/>
            </w:pPr>
            <w:r w:rsidRPr="0071246A">
              <w:t>NTP</w:t>
            </w:r>
          </w:p>
        </w:tc>
        <w:tc>
          <w:tcPr>
            <w:tcW w:w="2410" w:type="dxa"/>
          </w:tcPr>
          <w:p w:rsidR="005C4042" w:rsidRPr="0071246A" w:rsidRDefault="005C4042" w:rsidP="005C4042">
            <w:pPr>
              <w:jc w:val="both"/>
            </w:pPr>
            <w:r>
              <w:t xml:space="preserve">PR / </w:t>
            </w:r>
            <w:r w:rsidRPr="0071246A">
              <w:t>Government</w:t>
            </w:r>
          </w:p>
        </w:tc>
      </w:tr>
      <w:tr w:rsidR="005C4042" w:rsidTr="005C4042">
        <w:tc>
          <w:tcPr>
            <w:tcW w:w="716" w:type="dxa"/>
          </w:tcPr>
          <w:p w:rsidR="005C4042" w:rsidRDefault="005C4042" w:rsidP="005C4042">
            <w:pPr>
              <w:jc w:val="both"/>
            </w:pPr>
          </w:p>
        </w:tc>
        <w:tc>
          <w:tcPr>
            <w:tcW w:w="3195" w:type="dxa"/>
          </w:tcPr>
          <w:p w:rsidR="005C4042" w:rsidRPr="009A7862" w:rsidRDefault="000A1407" w:rsidP="005C4042">
            <w:r w:rsidRPr="009A7862">
              <w:t>Raphael Sackitey</w:t>
            </w:r>
          </w:p>
        </w:tc>
        <w:tc>
          <w:tcPr>
            <w:tcW w:w="2888" w:type="dxa"/>
          </w:tcPr>
          <w:p w:rsidR="005C4042" w:rsidRDefault="005C4042" w:rsidP="005C4042">
            <w:pPr>
              <w:jc w:val="both"/>
            </w:pPr>
            <w:r>
              <w:t>GAC</w:t>
            </w:r>
          </w:p>
        </w:tc>
        <w:tc>
          <w:tcPr>
            <w:tcW w:w="2410" w:type="dxa"/>
          </w:tcPr>
          <w:p w:rsidR="005C4042" w:rsidRDefault="005C4042" w:rsidP="005C4042">
            <w:pPr>
              <w:jc w:val="both"/>
            </w:pPr>
            <w:r>
              <w:t>PR / Government</w:t>
            </w:r>
          </w:p>
        </w:tc>
      </w:tr>
      <w:tr w:rsidR="005C4042" w:rsidTr="005C4042">
        <w:tc>
          <w:tcPr>
            <w:tcW w:w="716" w:type="dxa"/>
          </w:tcPr>
          <w:p w:rsidR="005C4042" w:rsidRDefault="005C4042" w:rsidP="005C4042">
            <w:pPr>
              <w:jc w:val="both"/>
            </w:pPr>
          </w:p>
        </w:tc>
        <w:tc>
          <w:tcPr>
            <w:tcW w:w="3195" w:type="dxa"/>
          </w:tcPr>
          <w:p w:rsidR="005C4042" w:rsidRPr="009A7862" w:rsidRDefault="005C4042" w:rsidP="005C4042">
            <w:r w:rsidRPr="009A7862">
              <w:t>Daniel Kpogo</w:t>
            </w:r>
          </w:p>
        </w:tc>
        <w:tc>
          <w:tcPr>
            <w:tcW w:w="2888" w:type="dxa"/>
          </w:tcPr>
          <w:p w:rsidR="005C4042" w:rsidRDefault="005C4042" w:rsidP="005C4042">
            <w:pPr>
              <w:jc w:val="both"/>
            </w:pPr>
            <w:r>
              <w:t>GAC</w:t>
            </w:r>
          </w:p>
        </w:tc>
        <w:tc>
          <w:tcPr>
            <w:tcW w:w="2410" w:type="dxa"/>
          </w:tcPr>
          <w:p w:rsidR="005C4042" w:rsidRDefault="005C4042" w:rsidP="005C4042">
            <w:pPr>
              <w:jc w:val="both"/>
            </w:pPr>
            <w:r>
              <w:t>PR / Government</w:t>
            </w:r>
          </w:p>
        </w:tc>
      </w:tr>
      <w:tr w:rsidR="005C4042" w:rsidTr="005C4042">
        <w:tc>
          <w:tcPr>
            <w:tcW w:w="716" w:type="dxa"/>
          </w:tcPr>
          <w:p w:rsidR="005C4042" w:rsidRDefault="005C4042" w:rsidP="005C4042">
            <w:pPr>
              <w:jc w:val="both"/>
            </w:pPr>
          </w:p>
        </w:tc>
        <w:tc>
          <w:tcPr>
            <w:tcW w:w="3195" w:type="dxa"/>
          </w:tcPr>
          <w:p w:rsidR="005C4042" w:rsidRPr="00D5423C" w:rsidRDefault="00D5423C" w:rsidP="00D5423C">
            <w:pPr>
              <w:jc w:val="both"/>
              <w:rPr>
                <w:lang w:val="de-DE"/>
              </w:rPr>
            </w:pPr>
            <w:r w:rsidRPr="00D5423C">
              <w:rPr>
                <w:lang w:val="de-DE"/>
              </w:rPr>
              <w:t>Adu Kwasi Manu (M &amp; E)</w:t>
            </w:r>
          </w:p>
        </w:tc>
        <w:tc>
          <w:tcPr>
            <w:tcW w:w="2888" w:type="dxa"/>
          </w:tcPr>
          <w:p w:rsidR="005C4042" w:rsidRDefault="005C4042" w:rsidP="005C4042">
            <w:pPr>
              <w:jc w:val="both"/>
            </w:pPr>
            <w:r>
              <w:t>PPAG</w:t>
            </w:r>
          </w:p>
        </w:tc>
        <w:tc>
          <w:tcPr>
            <w:tcW w:w="2410" w:type="dxa"/>
          </w:tcPr>
          <w:p w:rsidR="005C4042" w:rsidRDefault="005C4042" w:rsidP="005C4042">
            <w:pPr>
              <w:jc w:val="both"/>
            </w:pPr>
            <w:r>
              <w:t>PR / NGO</w:t>
            </w:r>
          </w:p>
        </w:tc>
      </w:tr>
      <w:tr w:rsidR="00897429" w:rsidTr="005C4042">
        <w:tc>
          <w:tcPr>
            <w:tcW w:w="716" w:type="dxa"/>
          </w:tcPr>
          <w:p w:rsidR="00897429" w:rsidRDefault="00897429" w:rsidP="005C4042">
            <w:pPr>
              <w:jc w:val="both"/>
            </w:pPr>
          </w:p>
        </w:tc>
        <w:tc>
          <w:tcPr>
            <w:tcW w:w="3195" w:type="dxa"/>
          </w:tcPr>
          <w:p w:rsidR="00897429" w:rsidRPr="009A7862" w:rsidRDefault="00D5423C" w:rsidP="00D5423C">
            <w:pPr>
              <w:jc w:val="both"/>
            </w:pPr>
            <w:proofErr w:type="spellStart"/>
            <w:r>
              <w:t>Alhassan</w:t>
            </w:r>
            <w:proofErr w:type="spellEnd"/>
            <w:r>
              <w:t xml:space="preserve"> </w:t>
            </w:r>
            <w:proofErr w:type="spellStart"/>
            <w:r>
              <w:t>Lawal</w:t>
            </w:r>
            <w:proofErr w:type="spellEnd"/>
            <w:r>
              <w:t xml:space="preserve"> </w:t>
            </w:r>
            <w:proofErr w:type="spellStart"/>
            <w:r>
              <w:t>Aburi</w:t>
            </w:r>
            <w:proofErr w:type="spellEnd"/>
            <w:r>
              <w:t xml:space="preserve"> (Finance)</w:t>
            </w:r>
          </w:p>
        </w:tc>
        <w:tc>
          <w:tcPr>
            <w:tcW w:w="2888" w:type="dxa"/>
          </w:tcPr>
          <w:p w:rsidR="00897429" w:rsidRDefault="00897429" w:rsidP="005C4042">
            <w:pPr>
              <w:jc w:val="both"/>
            </w:pPr>
            <w:r>
              <w:t>PPAG</w:t>
            </w:r>
          </w:p>
        </w:tc>
        <w:tc>
          <w:tcPr>
            <w:tcW w:w="2410" w:type="dxa"/>
          </w:tcPr>
          <w:p w:rsidR="00897429" w:rsidRDefault="00897429" w:rsidP="005C4042">
            <w:pPr>
              <w:jc w:val="both"/>
            </w:pPr>
            <w:r>
              <w:t>PR / NGO</w:t>
            </w:r>
          </w:p>
        </w:tc>
      </w:tr>
      <w:tr w:rsidR="005C4042" w:rsidTr="005C4042">
        <w:tc>
          <w:tcPr>
            <w:tcW w:w="716" w:type="dxa"/>
          </w:tcPr>
          <w:p w:rsidR="005C4042" w:rsidRDefault="005C4042" w:rsidP="005C4042">
            <w:pPr>
              <w:jc w:val="both"/>
            </w:pPr>
          </w:p>
        </w:tc>
        <w:tc>
          <w:tcPr>
            <w:tcW w:w="3195" w:type="dxa"/>
          </w:tcPr>
          <w:p w:rsidR="005C4042" w:rsidRPr="009A7862" w:rsidRDefault="005C4042" w:rsidP="005C4042">
            <w:pPr>
              <w:jc w:val="both"/>
            </w:pPr>
            <w:r w:rsidRPr="009A7862">
              <w:t xml:space="preserve">Kingsley </w:t>
            </w:r>
            <w:proofErr w:type="spellStart"/>
            <w:r w:rsidRPr="009A7862">
              <w:t>Ofosu</w:t>
            </w:r>
            <w:proofErr w:type="spellEnd"/>
            <w:r w:rsidR="00897429" w:rsidRPr="009A7862">
              <w:t xml:space="preserve"> - Finance</w:t>
            </w:r>
          </w:p>
        </w:tc>
        <w:tc>
          <w:tcPr>
            <w:tcW w:w="2888" w:type="dxa"/>
          </w:tcPr>
          <w:p w:rsidR="005C4042" w:rsidRDefault="005C4042" w:rsidP="005C4042">
            <w:pPr>
              <w:jc w:val="both"/>
            </w:pPr>
            <w:r>
              <w:t>PPAG</w:t>
            </w:r>
          </w:p>
        </w:tc>
        <w:tc>
          <w:tcPr>
            <w:tcW w:w="2410" w:type="dxa"/>
          </w:tcPr>
          <w:p w:rsidR="005C4042" w:rsidRDefault="005C4042" w:rsidP="005C4042">
            <w:pPr>
              <w:jc w:val="both"/>
            </w:pPr>
            <w:r>
              <w:t>PR / NGO</w:t>
            </w:r>
          </w:p>
        </w:tc>
      </w:tr>
      <w:tr w:rsidR="005C4042" w:rsidTr="005C4042">
        <w:tc>
          <w:tcPr>
            <w:tcW w:w="716" w:type="dxa"/>
          </w:tcPr>
          <w:p w:rsidR="005C4042" w:rsidRDefault="005C4042" w:rsidP="005C4042">
            <w:pPr>
              <w:jc w:val="both"/>
            </w:pPr>
          </w:p>
        </w:tc>
        <w:tc>
          <w:tcPr>
            <w:tcW w:w="3195" w:type="dxa"/>
          </w:tcPr>
          <w:p w:rsidR="005C4042" w:rsidRPr="009A7862" w:rsidRDefault="005C4042" w:rsidP="005C4042">
            <w:pPr>
              <w:jc w:val="both"/>
            </w:pPr>
            <w:r w:rsidRPr="009A7862">
              <w:t xml:space="preserve">Anne-Marie </w:t>
            </w:r>
            <w:proofErr w:type="spellStart"/>
            <w:r w:rsidRPr="009A7862">
              <w:t>Godwyll</w:t>
            </w:r>
            <w:proofErr w:type="spellEnd"/>
          </w:p>
        </w:tc>
        <w:tc>
          <w:tcPr>
            <w:tcW w:w="2888" w:type="dxa"/>
          </w:tcPr>
          <w:p w:rsidR="005C4042" w:rsidRPr="0071246A" w:rsidRDefault="005C4042" w:rsidP="005C4042">
            <w:pPr>
              <w:jc w:val="both"/>
            </w:pPr>
            <w:r w:rsidRPr="0071246A">
              <w:t>PPAG</w:t>
            </w:r>
          </w:p>
        </w:tc>
        <w:tc>
          <w:tcPr>
            <w:tcW w:w="2410" w:type="dxa"/>
          </w:tcPr>
          <w:p w:rsidR="005C4042" w:rsidRPr="0071246A" w:rsidRDefault="005C4042" w:rsidP="005C4042">
            <w:pPr>
              <w:jc w:val="both"/>
            </w:pPr>
            <w:r w:rsidRPr="0071246A">
              <w:t>PR / NGO</w:t>
            </w:r>
          </w:p>
        </w:tc>
      </w:tr>
      <w:tr w:rsidR="005C4042" w:rsidTr="005C4042">
        <w:tc>
          <w:tcPr>
            <w:tcW w:w="716" w:type="dxa"/>
          </w:tcPr>
          <w:p w:rsidR="005C4042" w:rsidRDefault="005C4042" w:rsidP="005C4042">
            <w:pPr>
              <w:jc w:val="both"/>
            </w:pPr>
          </w:p>
        </w:tc>
        <w:tc>
          <w:tcPr>
            <w:tcW w:w="3195" w:type="dxa"/>
          </w:tcPr>
          <w:p w:rsidR="005C4042" w:rsidRPr="009A7862" w:rsidRDefault="00435B1B" w:rsidP="005C4042">
            <w:pPr>
              <w:jc w:val="both"/>
            </w:pPr>
            <w:r w:rsidRPr="009A7862">
              <w:t>Patricia Agyeiwaa</w:t>
            </w:r>
          </w:p>
        </w:tc>
        <w:tc>
          <w:tcPr>
            <w:tcW w:w="2888" w:type="dxa"/>
          </w:tcPr>
          <w:p w:rsidR="005C4042" w:rsidRPr="009A7862" w:rsidRDefault="005C4042" w:rsidP="005C4042">
            <w:pPr>
              <w:jc w:val="both"/>
            </w:pPr>
            <w:r w:rsidRPr="009A7862">
              <w:t>ADRA</w:t>
            </w:r>
          </w:p>
        </w:tc>
        <w:tc>
          <w:tcPr>
            <w:tcW w:w="2410" w:type="dxa"/>
          </w:tcPr>
          <w:p w:rsidR="005C4042" w:rsidRPr="009A7862" w:rsidRDefault="005C4042" w:rsidP="005C4042">
            <w:pPr>
              <w:jc w:val="both"/>
            </w:pPr>
            <w:r w:rsidRPr="009A7862">
              <w:t>NGO</w:t>
            </w:r>
          </w:p>
        </w:tc>
      </w:tr>
      <w:tr w:rsidR="00C712E7" w:rsidRPr="008E06A8" w:rsidTr="00C07450">
        <w:tc>
          <w:tcPr>
            <w:tcW w:w="716" w:type="dxa"/>
            <w:tcBorders>
              <w:top w:val="single" w:sz="4" w:space="0" w:color="000000" w:themeColor="text1"/>
              <w:bottom w:val="single" w:sz="4" w:space="0" w:color="000000" w:themeColor="text1"/>
              <w:right w:val="single" w:sz="4" w:space="0" w:color="000000" w:themeColor="text1"/>
            </w:tcBorders>
            <w:shd w:val="clear" w:color="auto" w:fill="auto"/>
          </w:tcPr>
          <w:p w:rsidR="00C712E7" w:rsidRPr="008E06A8" w:rsidRDefault="00C712E7" w:rsidP="00C07450">
            <w:pPr>
              <w:rPr>
                <w:b/>
                <w:color w:val="000000" w:themeColor="text1"/>
              </w:rPr>
            </w:pP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712E7" w:rsidRPr="009A7862" w:rsidRDefault="00435B1B" w:rsidP="00C07450">
            <w:pPr>
              <w:rPr>
                <w:rFonts w:ascii="Calibri" w:eastAsia="Calibri" w:hAnsi="Calibri" w:cs="Calibri"/>
                <w:color w:val="000000" w:themeColor="text1"/>
              </w:rPr>
            </w:pPr>
            <w:r w:rsidRPr="009A7862">
              <w:rPr>
                <w:rFonts w:ascii="Calibri" w:eastAsia="Calibri" w:hAnsi="Calibri" w:cs="Calibri"/>
                <w:color w:val="000000" w:themeColor="text1"/>
              </w:rPr>
              <w:t xml:space="preserve">Henry </w:t>
            </w:r>
            <w:proofErr w:type="spellStart"/>
            <w:r w:rsidRPr="009A7862">
              <w:rPr>
                <w:rFonts w:ascii="Calibri" w:eastAsia="Calibri" w:hAnsi="Calibri" w:cs="Calibri"/>
                <w:color w:val="000000" w:themeColor="text1"/>
              </w:rPr>
              <w:t>Adu</w:t>
            </w:r>
            <w:proofErr w:type="spellEnd"/>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C712E7" w:rsidRPr="009A7862" w:rsidRDefault="00C712E7" w:rsidP="00C07450">
            <w:pPr>
              <w:rPr>
                <w:rFonts w:ascii="Calibri" w:eastAsia="Calibri" w:hAnsi="Calibri" w:cs="Calibri"/>
                <w:color w:val="000000" w:themeColor="text1"/>
              </w:rPr>
            </w:pPr>
            <w:r w:rsidRPr="009A7862">
              <w:rPr>
                <w:rFonts w:ascii="Calibri" w:eastAsia="Calibri" w:hAnsi="Calibri" w:cs="Calibri"/>
                <w:color w:val="000000" w:themeColor="text1"/>
              </w:rPr>
              <w:t>ADRA</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rsidR="00C712E7" w:rsidRPr="009A7862" w:rsidRDefault="00C712E7" w:rsidP="00C07450">
            <w:pPr>
              <w:rPr>
                <w:color w:val="000000" w:themeColor="text1"/>
              </w:rPr>
            </w:pPr>
            <w:r w:rsidRPr="009A7862">
              <w:rPr>
                <w:color w:val="000000" w:themeColor="text1"/>
              </w:rPr>
              <w:t>NGO</w:t>
            </w:r>
          </w:p>
        </w:tc>
      </w:tr>
      <w:tr w:rsidR="001E3805" w:rsidTr="005C4042">
        <w:tc>
          <w:tcPr>
            <w:tcW w:w="716" w:type="dxa"/>
            <w:tcBorders>
              <w:top w:val="single" w:sz="4" w:space="0" w:color="000000" w:themeColor="text1"/>
              <w:bottom w:val="single" w:sz="4" w:space="0" w:color="000000" w:themeColor="text1"/>
              <w:right w:val="single" w:sz="4" w:space="0" w:color="000000" w:themeColor="text1"/>
            </w:tcBorders>
            <w:shd w:val="clear" w:color="auto" w:fill="auto"/>
          </w:tcPr>
          <w:p w:rsidR="001E3805" w:rsidRPr="00052CD1" w:rsidRDefault="001E3805" w:rsidP="00D66B23">
            <w:pPr>
              <w:rPr>
                <w:color w:val="000000" w:themeColor="text1"/>
              </w:rPr>
            </w:pP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E3805" w:rsidRPr="009A7862" w:rsidRDefault="001E3805" w:rsidP="00D66B23">
            <w:pPr>
              <w:rPr>
                <w:rFonts w:ascii="Calibri" w:eastAsia="Calibri" w:hAnsi="Calibri" w:cs="Calibri"/>
                <w:color w:val="000000" w:themeColor="text1"/>
              </w:rPr>
            </w:pPr>
            <w:r w:rsidRPr="009A7862">
              <w:rPr>
                <w:rFonts w:ascii="Calibri" w:eastAsia="Calibri" w:hAnsi="Calibri" w:cs="Calibri"/>
                <w:color w:val="000000" w:themeColor="text1"/>
              </w:rPr>
              <w:t xml:space="preserve">Naana </w:t>
            </w:r>
            <w:proofErr w:type="spellStart"/>
            <w:r w:rsidRPr="009A7862">
              <w:rPr>
                <w:rFonts w:ascii="Calibri" w:eastAsia="Calibri" w:hAnsi="Calibri" w:cs="Calibri"/>
                <w:color w:val="000000" w:themeColor="text1"/>
              </w:rPr>
              <w:t>Yawson</w:t>
            </w:r>
            <w:proofErr w:type="spellEnd"/>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E3805" w:rsidRPr="009A7862" w:rsidRDefault="001E3805" w:rsidP="00D66B23">
            <w:pPr>
              <w:rPr>
                <w:rFonts w:ascii="Calibri" w:eastAsia="Calibri" w:hAnsi="Calibri" w:cs="Calibri"/>
                <w:color w:val="000000" w:themeColor="text1"/>
              </w:rPr>
            </w:pPr>
            <w:r w:rsidRPr="009A7862">
              <w:rPr>
                <w:rFonts w:ascii="Calibri" w:eastAsia="Calibri" w:hAnsi="Calibri" w:cs="Calibri"/>
                <w:color w:val="000000" w:themeColor="text1"/>
              </w:rPr>
              <w:t>P&amp;S</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rsidR="001E3805" w:rsidRPr="009A7862" w:rsidRDefault="001E3805" w:rsidP="00D66B23">
            <w:pPr>
              <w:rPr>
                <w:color w:val="000000" w:themeColor="text1"/>
              </w:rPr>
            </w:pPr>
            <w:r w:rsidRPr="009A7862">
              <w:rPr>
                <w:color w:val="000000" w:themeColor="text1"/>
              </w:rPr>
              <w:t>MOH</w:t>
            </w:r>
            <w:r w:rsidR="009A7862">
              <w:rPr>
                <w:color w:val="000000" w:themeColor="text1"/>
              </w:rPr>
              <w:t xml:space="preserve"> / Government</w:t>
            </w:r>
          </w:p>
        </w:tc>
      </w:tr>
      <w:tr w:rsidR="005C4042" w:rsidTr="005C4042">
        <w:tc>
          <w:tcPr>
            <w:tcW w:w="716" w:type="dxa"/>
            <w:tcBorders>
              <w:top w:val="single" w:sz="4" w:space="0" w:color="000000" w:themeColor="text1"/>
              <w:bottom w:val="single" w:sz="4" w:space="0" w:color="000000" w:themeColor="text1"/>
              <w:right w:val="single" w:sz="4" w:space="0" w:color="000000" w:themeColor="text1"/>
            </w:tcBorders>
            <w:shd w:val="clear" w:color="auto" w:fill="auto"/>
          </w:tcPr>
          <w:p w:rsidR="005C4042" w:rsidRPr="00052CD1" w:rsidRDefault="005C4042" w:rsidP="005C4042">
            <w:pPr>
              <w:rPr>
                <w:color w:val="000000" w:themeColor="text1"/>
              </w:rPr>
            </w:pP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9A7862" w:rsidRDefault="005C4042" w:rsidP="005C4042">
            <w:pPr>
              <w:rPr>
                <w:rFonts w:ascii="Calibri" w:eastAsia="Calibri" w:hAnsi="Calibri" w:cs="Calibri"/>
                <w:color w:val="000000" w:themeColor="text1"/>
              </w:rPr>
            </w:pPr>
            <w:r w:rsidRPr="009A7862">
              <w:rPr>
                <w:rFonts w:ascii="Calibri" w:eastAsia="Calibri" w:hAnsi="Calibri" w:cs="Calibri"/>
                <w:color w:val="000000" w:themeColor="text1"/>
              </w:rPr>
              <w:t>Damaris Forson</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9A7862" w:rsidRDefault="005C4042" w:rsidP="005C4042">
            <w:pPr>
              <w:rPr>
                <w:rFonts w:ascii="Calibri" w:eastAsia="Calibri" w:hAnsi="Calibri" w:cs="Calibri"/>
                <w:color w:val="000000" w:themeColor="text1"/>
              </w:rPr>
            </w:pPr>
            <w:r w:rsidRPr="009A7862">
              <w:rPr>
                <w:rFonts w:ascii="Calibri" w:eastAsia="Calibri" w:hAnsi="Calibri" w:cs="Calibri"/>
                <w:color w:val="000000" w:themeColor="text1"/>
              </w:rPr>
              <w:t>JSI Deliver</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rsidR="005C4042" w:rsidRPr="009A7862" w:rsidRDefault="005C4042" w:rsidP="005C4042">
            <w:pPr>
              <w:rPr>
                <w:color w:val="000000" w:themeColor="text1"/>
              </w:rPr>
            </w:pPr>
            <w:r w:rsidRPr="009A7862">
              <w:rPr>
                <w:color w:val="000000" w:themeColor="text1"/>
              </w:rPr>
              <w:t>Co-opted member</w:t>
            </w:r>
          </w:p>
        </w:tc>
      </w:tr>
      <w:tr w:rsidR="005C4042" w:rsidTr="005C4042">
        <w:tc>
          <w:tcPr>
            <w:tcW w:w="716" w:type="dxa"/>
            <w:tcBorders>
              <w:top w:val="single" w:sz="4" w:space="0" w:color="000000" w:themeColor="text1"/>
              <w:bottom w:val="single" w:sz="4" w:space="0" w:color="000000" w:themeColor="text1"/>
              <w:right w:val="single" w:sz="4" w:space="0" w:color="000000" w:themeColor="text1"/>
            </w:tcBorders>
            <w:shd w:val="clear" w:color="auto" w:fill="auto"/>
          </w:tcPr>
          <w:p w:rsidR="005C4042" w:rsidRPr="00052CD1" w:rsidRDefault="005C4042" w:rsidP="005C4042">
            <w:pPr>
              <w:rPr>
                <w:color w:val="000000" w:themeColor="text1"/>
              </w:rPr>
            </w:pP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9A7862" w:rsidRDefault="005C4042" w:rsidP="005C4042">
            <w:pPr>
              <w:rPr>
                <w:rFonts w:ascii="Calibri" w:eastAsia="Calibri" w:hAnsi="Calibri" w:cs="Calibri"/>
                <w:color w:val="000000" w:themeColor="text1"/>
              </w:rPr>
            </w:pPr>
            <w:r w:rsidRPr="009A7862">
              <w:rPr>
                <w:rFonts w:ascii="Calibri" w:eastAsia="Calibri" w:hAnsi="Calibri" w:cs="Calibri"/>
                <w:color w:val="000000" w:themeColor="text1"/>
              </w:rPr>
              <w:t xml:space="preserve">Dr Naa </w:t>
            </w:r>
            <w:proofErr w:type="spellStart"/>
            <w:r w:rsidRPr="009A7862">
              <w:rPr>
                <w:rFonts w:ascii="Calibri" w:eastAsia="Calibri" w:hAnsi="Calibri" w:cs="Calibri"/>
                <w:color w:val="000000" w:themeColor="text1"/>
              </w:rPr>
              <w:t>Ashiley</w:t>
            </w:r>
            <w:proofErr w:type="spellEnd"/>
            <w:r w:rsidRPr="009A7862">
              <w:rPr>
                <w:rFonts w:ascii="Calibri" w:eastAsia="Calibri" w:hAnsi="Calibri" w:cs="Calibri"/>
                <w:color w:val="000000" w:themeColor="text1"/>
              </w:rPr>
              <w:t xml:space="preserve"> </w:t>
            </w:r>
            <w:proofErr w:type="spellStart"/>
            <w:r w:rsidRPr="009A7862">
              <w:rPr>
                <w:rFonts w:ascii="Calibri" w:eastAsia="Calibri" w:hAnsi="Calibri" w:cs="Calibri"/>
                <w:color w:val="000000" w:themeColor="text1"/>
              </w:rPr>
              <w:t>Vanderpuye</w:t>
            </w:r>
            <w:proofErr w:type="spellEnd"/>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9A7862" w:rsidRDefault="005C4042" w:rsidP="005C4042">
            <w:pPr>
              <w:rPr>
                <w:rFonts w:ascii="Calibri" w:eastAsia="Calibri" w:hAnsi="Calibri" w:cs="Calibri"/>
                <w:color w:val="000000" w:themeColor="text1"/>
              </w:rPr>
            </w:pPr>
            <w:r w:rsidRPr="009A7862">
              <w:rPr>
                <w:rFonts w:ascii="Calibri" w:eastAsia="Calibri" w:hAnsi="Calibri" w:cs="Calibri"/>
                <w:color w:val="000000" w:themeColor="text1"/>
              </w:rPr>
              <w:t>Stop TB</w:t>
            </w:r>
          </w:p>
        </w:tc>
        <w:tc>
          <w:tcPr>
            <w:tcW w:w="2410" w:type="dxa"/>
            <w:tcBorders>
              <w:top w:val="single" w:sz="4" w:space="0" w:color="000000" w:themeColor="text1"/>
              <w:left w:val="single" w:sz="4" w:space="0" w:color="000000" w:themeColor="text1"/>
              <w:bottom w:val="single" w:sz="4" w:space="0" w:color="000000" w:themeColor="text1"/>
            </w:tcBorders>
            <w:shd w:val="clear" w:color="auto" w:fill="auto"/>
          </w:tcPr>
          <w:p w:rsidR="005C4042" w:rsidRPr="009A7862" w:rsidRDefault="005C4042" w:rsidP="005C4042">
            <w:pPr>
              <w:rPr>
                <w:color w:val="000000" w:themeColor="text1"/>
              </w:rPr>
            </w:pPr>
            <w:r w:rsidRPr="009A7862">
              <w:rPr>
                <w:color w:val="000000" w:themeColor="text1"/>
              </w:rPr>
              <w:t>NGO</w:t>
            </w:r>
          </w:p>
        </w:tc>
      </w:tr>
    </w:tbl>
    <w:p w:rsidR="005C4042" w:rsidRDefault="005C4042" w:rsidP="007D2F92">
      <w:pPr>
        <w:jc w:val="both"/>
      </w:pPr>
    </w:p>
    <w:p w:rsidR="00167B82" w:rsidRPr="00167B82" w:rsidRDefault="00167B82" w:rsidP="007D2F92">
      <w:pPr>
        <w:jc w:val="both"/>
        <w:rPr>
          <w:b/>
        </w:rPr>
      </w:pPr>
      <w:r w:rsidRPr="00167B82">
        <w:rPr>
          <w:b/>
        </w:rPr>
        <w:t>Absence:</w:t>
      </w:r>
    </w:p>
    <w:tbl>
      <w:tblPr>
        <w:tblStyle w:val="TableGrid"/>
        <w:tblW w:w="0" w:type="auto"/>
        <w:tblLook w:val="04A0" w:firstRow="1" w:lastRow="0" w:firstColumn="1" w:lastColumn="0" w:noHBand="0" w:noVBand="1"/>
      </w:tblPr>
      <w:tblGrid>
        <w:gridCol w:w="562"/>
        <w:gridCol w:w="2835"/>
        <w:gridCol w:w="1985"/>
        <w:gridCol w:w="1559"/>
        <w:gridCol w:w="2268"/>
      </w:tblGrid>
      <w:tr w:rsidR="00167B82" w:rsidTr="00167B82">
        <w:tc>
          <w:tcPr>
            <w:tcW w:w="562" w:type="dxa"/>
          </w:tcPr>
          <w:p w:rsidR="00167B82" w:rsidRPr="007B326F" w:rsidRDefault="00167B82" w:rsidP="00C07450">
            <w:pPr>
              <w:jc w:val="both"/>
              <w:rPr>
                <w:b/>
              </w:rPr>
            </w:pPr>
            <w:r w:rsidRPr="007B326F">
              <w:rPr>
                <w:b/>
              </w:rPr>
              <w:t xml:space="preserve">No. </w:t>
            </w:r>
          </w:p>
        </w:tc>
        <w:tc>
          <w:tcPr>
            <w:tcW w:w="2835" w:type="dxa"/>
          </w:tcPr>
          <w:p w:rsidR="00167B82" w:rsidRPr="007B326F" w:rsidRDefault="00167B82" w:rsidP="00C07450">
            <w:pPr>
              <w:jc w:val="both"/>
              <w:rPr>
                <w:b/>
              </w:rPr>
            </w:pPr>
            <w:r w:rsidRPr="007B326F">
              <w:rPr>
                <w:b/>
              </w:rPr>
              <w:t>Name</w:t>
            </w:r>
          </w:p>
        </w:tc>
        <w:tc>
          <w:tcPr>
            <w:tcW w:w="1985" w:type="dxa"/>
          </w:tcPr>
          <w:p w:rsidR="00167B82" w:rsidRPr="007B326F" w:rsidRDefault="00167B82" w:rsidP="00C07450">
            <w:pPr>
              <w:jc w:val="both"/>
              <w:rPr>
                <w:b/>
              </w:rPr>
            </w:pPr>
            <w:r w:rsidRPr="007B326F">
              <w:rPr>
                <w:b/>
              </w:rPr>
              <w:t>Organization</w:t>
            </w:r>
          </w:p>
        </w:tc>
        <w:tc>
          <w:tcPr>
            <w:tcW w:w="1559" w:type="dxa"/>
          </w:tcPr>
          <w:p w:rsidR="00167B82" w:rsidRPr="007B326F" w:rsidRDefault="00167B82" w:rsidP="00C07450">
            <w:pPr>
              <w:jc w:val="both"/>
              <w:rPr>
                <w:b/>
              </w:rPr>
            </w:pPr>
            <w:r w:rsidRPr="007B326F">
              <w:rPr>
                <w:b/>
              </w:rPr>
              <w:t>Sector</w:t>
            </w:r>
          </w:p>
        </w:tc>
        <w:tc>
          <w:tcPr>
            <w:tcW w:w="2268" w:type="dxa"/>
          </w:tcPr>
          <w:p w:rsidR="00167B82" w:rsidRPr="007B326F" w:rsidRDefault="00167B82" w:rsidP="00C07450">
            <w:pPr>
              <w:jc w:val="both"/>
              <w:rPr>
                <w:b/>
              </w:rPr>
            </w:pPr>
            <w:r>
              <w:rPr>
                <w:b/>
              </w:rPr>
              <w:t xml:space="preserve">Reason </w:t>
            </w:r>
          </w:p>
        </w:tc>
      </w:tr>
      <w:tr w:rsidR="00D66B23" w:rsidTr="00167B82">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D66B23" w:rsidRPr="00052CD1" w:rsidRDefault="00D66B23" w:rsidP="00D66B23">
            <w:pPr>
              <w:rPr>
                <w:color w:val="000000" w:themeColor="text1"/>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66B23" w:rsidRPr="00052CD1" w:rsidRDefault="00D66B23" w:rsidP="00D66B23">
            <w:pPr>
              <w:rPr>
                <w:rFonts w:ascii="Calibri" w:eastAsia="Calibri" w:hAnsi="Calibri" w:cs="Calibri"/>
                <w:color w:val="000000" w:themeColor="text1"/>
              </w:rPr>
            </w:pPr>
            <w:r>
              <w:rPr>
                <w:rFonts w:ascii="Calibri" w:eastAsia="Calibri" w:hAnsi="Calibri" w:cs="Calibri"/>
                <w:color w:val="000000" w:themeColor="text1"/>
              </w:rPr>
              <w:t>Cecilia Senoo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66B23" w:rsidRPr="00052CD1" w:rsidRDefault="00D66B23" w:rsidP="00D66B23">
            <w:pPr>
              <w:rPr>
                <w:rFonts w:ascii="Calibri" w:eastAsia="Calibri" w:hAnsi="Calibri" w:cs="Calibri"/>
                <w:color w:val="000000" w:themeColor="text1"/>
              </w:rPr>
            </w:pPr>
            <w:r>
              <w:rPr>
                <w:rFonts w:ascii="Calibri" w:eastAsia="Calibri" w:hAnsi="Calibri" w:cs="Calibri"/>
                <w:color w:val="000000" w:themeColor="text1"/>
              </w:rPr>
              <w:t>SWAA</w:t>
            </w: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tcPr>
          <w:p w:rsidR="00D66B23" w:rsidRPr="00052CD1" w:rsidRDefault="00D66B23" w:rsidP="00D66B23">
            <w:pPr>
              <w:rPr>
                <w:color w:val="000000" w:themeColor="text1"/>
              </w:rPr>
            </w:pPr>
            <w:proofErr w:type="spellStart"/>
            <w:r>
              <w:rPr>
                <w:color w:val="000000" w:themeColor="text1"/>
              </w:rPr>
              <w:t>W&amp;Cig</w:t>
            </w:r>
            <w:proofErr w:type="spellEnd"/>
          </w:p>
        </w:tc>
        <w:tc>
          <w:tcPr>
            <w:tcW w:w="2268" w:type="dxa"/>
            <w:tcBorders>
              <w:top w:val="single" w:sz="4" w:space="0" w:color="000000" w:themeColor="text1"/>
              <w:left w:val="single" w:sz="4" w:space="0" w:color="000000" w:themeColor="text1"/>
              <w:bottom w:val="single" w:sz="4" w:space="0" w:color="000000" w:themeColor="text1"/>
            </w:tcBorders>
          </w:tcPr>
          <w:p w:rsidR="00D66B23" w:rsidRDefault="009A7862" w:rsidP="00D66B23">
            <w:pPr>
              <w:rPr>
                <w:color w:val="000000" w:themeColor="text1"/>
              </w:rPr>
            </w:pPr>
            <w:r>
              <w:rPr>
                <w:color w:val="000000" w:themeColor="text1"/>
              </w:rPr>
              <w:t xml:space="preserve">Private </w:t>
            </w:r>
          </w:p>
        </w:tc>
      </w:tr>
      <w:tr w:rsidR="00167B82" w:rsidTr="00167B82">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167B82" w:rsidRPr="00052CD1" w:rsidRDefault="00167B82" w:rsidP="00C07450">
            <w:pPr>
              <w:rPr>
                <w:color w:val="000000" w:themeColor="text1"/>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67B82" w:rsidRPr="00052CD1" w:rsidRDefault="00167B82" w:rsidP="00C07450">
            <w:pPr>
              <w:rPr>
                <w:rFonts w:ascii="Calibri" w:eastAsia="Calibri" w:hAnsi="Calibri" w:cs="Calibri"/>
                <w:color w:val="000000" w:themeColor="text1"/>
              </w:rPr>
            </w:pPr>
            <w:r w:rsidRPr="00052CD1">
              <w:rPr>
                <w:rFonts w:ascii="Calibri" w:eastAsia="Calibri" w:hAnsi="Calibri" w:cs="Calibri"/>
                <w:color w:val="000000" w:themeColor="text1"/>
              </w:rPr>
              <w:t xml:space="preserve">Evans </w:t>
            </w:r>
            <w:proofErr w:type="spellStart"/>
            <w:r w:rsidRPr="00052CD1">
              <w:rPr>
                <w:rFonts w:ascii="Calibri" w:eastAsia="Calibri" w:hAnsi="Calibri" w:cs="Calibri"/>
                <w:color w:val="000000" w:themeColor="text1"/>
              </w:rPr>
              <w:t>Opata</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67B82" w:rsidRPr="00052CD1" w:rsidRDefault="00167B82" w:rsidP="00C07450">
            <w:pPr>
              <w:rPr>
                <w:rFonts w:ascii="Calibri" w:eastAsia="Calibri" w:hAnsi="Calibri" w:cs="Calibri"/>
                <w:color w:val="000000" w:themeColor="text1"/>
              </w:rPr>
            </w:pPr>
            <w:r w:rsidRPr="00052CD1">
              <w:rPr>
                <w:rFonts w:ascii="Calibri" w:eastAsia="Calibri" w:hAnsi="Calibri" w:cs="Calibri"/>
                <w:color w:val="000000" w:themeColor="text1"/>
              </w:rPr>
              <w:t>Coalition of NGOs in Malaria</w:t>
            </w: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tcPr>
          <w:p w:rsidR="00167B82" w:rsidRPr="00052CD1" w:rsidRDefault="00167B82" w:rsidP="00C07450">
            <w:pPr>
              <w:rPr>
                <w:color w:val="000000" w:themeColor="text1"/>
              </w:rPr>
            </w:pPr>
            <w:r>
              <w:rPr>
                <w:color w:val="000000" w:themeColor="text1"/>
              </w:rPr>
              <w:t>NGO</w:t>
            </w:r>
          </w:p>
        </w:tc>
        <w:tc>
          <w:tcPr>
            <w:tcW w:w="2268" w:type="dxa"/>
            <w:tcBorders>
              <w:top w:val="single" w:sz="4" w:space="0" w:color="000000" w:themeColor="text1"/>
              <w:left w:val="single" w:sz="4" w:space="0" w:color="000000" w:themeColor="text1"/>
              <w:bottom w:val="single" w:sz="4" w:space="0" w:color="000000" w:themeColor="text1"/>
            </w:tcBorders>
          </w:tcPr>
          <w:p w:rsidR="00167B82" w:rsidRDefault="00167B82" w:rsidP="00C07450">
            <w:pPr>
              <w:rPr>
                <w:color w:val="000000" w:themeColor="text1"/>
              </w:rPr>
            </w:pPr>
          </w:p>
        </w:tc>
      </w:tr>
      <w:tr w:rsidR="00167B82" w:rsidTr="00167B82">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167B82" w:rsidRPr="00052CD1" w:rsidRDefault="00167B82" w:rsidP="00C07450">
            <w:pPr>
              <w:rPr>
                <w:color w:val="000000" w:themeColor="text1"/>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67B82" w:rsidRPr="00052CD1" w:rsidRDefault="00167B82" w:rsidP="00C07450">
            <w:pPr>
              <w:rPr>
                <w:rFonts w:ascii="Calibri" w:eastAsia="Calibri" w:hAnsi="Calibri" w:cs="Calibri"/>
                <w:color w:val="000000" w:themeColor="text1"/>
              </w:rPr>
            </w:pPr>
            <w:r w:rsidRPr="00052CD1">
              <w:rPr>
                <w:rFonts w:ascii="Calibri" w:eastAsia="Calibri" w:hAnsi="Calibri" w:cs="Calibri"/>
                <w:color w:val="000000" w:themeColor="text1"/>
              </w:rPr>
              <w:t xml:space="preserve">Mac-Darling </w:t>
            </w:r>
            <w:proofErr w:type="spellStart"/>
            <w:r w:rsidRPr="00052CD1">
              <w:rPr>
                <w:rFonts w:ascii="Calibri" w:eastAsia="Calibri" w:hAnsi="Calibri" w:cs="Calibri"/>
                <w:color w:val="000000" w:themeColor="text1"/>
              </w:rPr>
              <w:t>Cobinah</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67B82" w:rsidRPr="00052CD1" w:rsidRDefault="00167B82" w:rsidP="00C07450">
            <w:pPr>
              <w:rPr>
                <w:rFonts w:ascii="Calibri" w:eastAsia="Calibri" w:hAnsi="Calibri" w:cs="Calibri"/>
                <w:color w:val="000000" w:themeColor="text1"/>
              </w:rPr>
            </w:pPr>
            <w:r>
              <w:rPr>
                <w:rFonts w:ascii="Calibri" w:eastAsia="Calibri" w:hAnsi="Calibri" w:cs="Calibri"/>
                <w:color w:val="000000" w:themeColor="text1"/>
              </w:rPr>
              <w:t xml:space="preserve">CIPERGH </w:t>
            </w: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tcPr>
          <w:p w:rsidR="00167B82" w:rsidRPr="00052CD1" w:rsidRDefault="00167B82" w:rsidP="00C07450">
            <w:pPr>
              <w:rPr>
                <w:color w:val="000000" w:themeColor="text1"/>
              </w:rPr>
            </w:pPr>
            <w:r>
              <w:rPr>
                <w:color w:val="000000" w:themeColor="text1"/>
              </w:rPr>
              <w:t>KAP</w:t>
            </w:r>
          </w:p>
        </w:tc>
        <w:tc>
          <w:tcPr>
            <w:tcW w:w="2268" w:type="dxa"/>
            <w:tcBorders>
              <w:top w:val="single" w:sz="4" w:space="0" w:color="000000" w:themeColor="text1"/>
              <w:left w:val="single" w:sz="4" w:space="0" w:color="000000" w:themeColor="text1"/>
              <w:bottom w:val="single" w:sz="4" w:space="0" w:color="000000" w:themeColor="text1"/>
            </w:tcBorders>
          </w:tcPr>
          <w:p w:rsidR="00167B82" w:rsidRDefault="005B554D" w:rsidP="00C07450">
            <w:pPr>
              <w:rPr>
                <w:color w:val="000000" w:themeColor="text1"/>
              </w:rPr>
            </w:pPr>
            <w:r>
              <w:rPr>
                <w:color w:val="000000" w:themeColor="text1"/>
              </w:rPr>
              <w:t xml:space="preserve">Sick </w:t>
            </w:r>
          </w:p>
        </w:tc>
      </w:tr>
      <w:tr w:rsidR="00167B82" w:rsidTr="00167B82">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167B82" w:rsidRPr="00052CD1" w:rsidRDefault="00167B82" w:rsidP="00C07450">
            <w:pPr>
              <w:rPr>
                <w:color w:val="000000" w:themeColor="text1"/>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67B82" w:rsidRPr="00052CD1" w:rsidRDefault="00167B82" w:rsidP="00C07450">
            <w:pPr>
              <w:rPr>
                <w:rFonts w:ascii="Calibri" w:eastAsia="Calibri" w:hAnsi="Calibri" w:cs="Calibri"/>
                <w:color w:val="000000" w:themeColor="text1"/>
              </w:rPr>
            </w:pPr>
            <w:r w:rsidRPr="00052CD1">
              <w:rPr>
                <w:rFonts w:ascii="Calibri" w:eastAsia="Calibri" w:hAnsi="Calibri" w:cs="Calibri"/>
                <w:color w:val="000000" w:themeColor="text1"/>
              </w:rPr>
              <w:t xml:space="preserve">Helen </w:t>
            </w:r>
            <w:proofErr w:type="spellStart"/>
            <w:r w:rsidRPr="00052CD1">
              <w:rPr>
                <w:rFonts w:ascii="Calibri" w:eastAsia="Calibri" w:hAnsi="Calibri" w:cs="Calibri"/>
                <w:color w:val="000000" w:themeColor="text1"/>
              </w:rPr>
              <w:t>Odido</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67B82" w:rsidRPr="00052CD1" w:rsidRDefault="00167B82" w:rsidP="00C07450">
            <w:pPr>
              <w:rPr>
                <w:rFonts w:ascii="Calibri" w:eastAsia="Calibri" w:hAnsi="Calibri" w:cs="Calibri"/>
                <w:color w:val="000000" w:themeColor="text1"/>
              </w:rPr>
            </w:pPr>
            <w:r w:rsidRPr="00052CD1">
              <w:rPr>
                <w:rFonts w:ascii="Calibri" w:eastAsia="Calibri" w:hAnsi="Calibri" w:cs="Calibri"/>
                <w:color w:val="000000" w:themeColor="text1"/>
              </w:rPr>
              <w:t>UNAIDS</w:t>
            </w: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tcPr>
          <w:p w:rsidR="00167B82" w:rsidRPr="00052CD1" w:rsidRDefault="00167B82" w:rsidP="00C07450">
            <w:pPr>
              <w:rPr>
                <w:color w:val="000000" w:themeColor="text1"/>
              </w:rPr>
            </w:pPr>
            <w:r>
              <w:rPr>
                <w:color w:val="000000" w:themeColor="text1"/>
              </w:rPr>
              <w:t xml:space="preserve">Multilateral </w:t>
            </w:r>
          </w:p>
        </w:tc>
        <w:tc>
          <w:tcPr>
            <w:tcW w:w="2268" w:type="dxa"/>
            <w:tcBorders>
              <w:top w:val="single" w:sz="4" w:space="0" w:color="000000" w:themeColor="text1"/>
              <w:left w:val="single" w:sz="4" w:space="0" w:color="000000" w:themeColor="text1"/>
              <w:bottom w:val="single" w:sz="4" w:space="0" w:color="000000" w:themeColor="text1"/>
            </w:tcBorders>
          </w:tcPr>
          <w:p w:rsidR="00167B82" w:rsidRDefault="00167B82" w:rsidP="00C07450">
            <w:pPr>
              <w:rPr>
                <w:color w:val="000000" w:themeColor="text1"/>
              </w:rPr>
            </w:pPr>
          </w:p>
        </w:tc>
      </w:tr>
      <w:tr w:rsidR="005C4042" w:rsidTr="00167B82">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5C4042" w:rsidRPr="00052CD1" w:rsidRDefault="005C4042" w:rsidP="005C4042">
            <w:pPr>
              <w:rPr>
                <w:color w:val="000000" w:themeColor="text1"/>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71246A" w:rsidRDefault="005B554D" w:rsidP="005C4042">
            <w:pPr>
              <w:rPr>
                <w:rFonts w:ascii="Calibri" w:eastAsia="Calibri" w:hAnsi="Calibri" w:cs="Calibri"/>
                <w:color w:val="000000" w:themeColor="text1"/>
              </w:rPr>
            </w:pPr>
            <w:r>
              <w:rPr>
                <w:rFonts w:ascii="Calibri" w:eastAsia="Calibri" w:hAnsi="Calibri" w:cs="Calibri"/>
                <w:color w:val="000000" w:themeColor="text1"/>
              </w:rPr>
              <w:t>Edith Andrews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71246A" w:rsidRDefault="005B554D" w:rsidP="005C4042">
            <w:pPr>
              <w:rPr>
                <w:rFonts w:ascii="Calibri" w:eastAsia="Calibri" w:hAnsi="Calibri" w:cs="Calibri"/>
                <w:color w:val="000000" w:themeColor="text1"/>
              </w:rPr>
            </w:pPr>
            <w:r>
              <w:rPr>
                <w:rFonts w:ascii="Calibri" w:eastAsia="Calibri" w:hAnsi="Calibri" w:cs="Calibri"/>
                <w:color w:val="000000" w:themeColor="text1"/>
              </w:rPr>
              <w:t>WHO</w:t>
            </w: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tcPr>
          <w:p w:rsidR="005C4042" w:rsidRPr="0071246A" w:rsidRDefault="005C4042" w:rsidP="005C4042">
            <w:pPr>
              <w:rPr>
                <w:color w:val="000000" w:themeColor="text1"/>
              </w:rPr>
            </w:pPr>
            <w:r>
              <w:rPr>
                <w:color w:val="000000" w:themeColor="text1"/>
              </w:rPr>
              <w:t xml:space="preserve">OC / </w:t>
            </w:r>
            <w:r w:rsidRPr="0071246A">
              <w:rPr>
                <w:color w:val="000000" w:themeColor="text1"/>
              </w:rPr>
              <w:t>Co-opted member</w:t>
            </w:r>
          </w:p>
        </w:tc>
        <w:tc>
          <w:tcPr>
            <w:tcW w:w="2268" w:type="dxa"/>
            <w:tcBorders>
              <w:top w:val="single" w:sz="4" w:space="0" w:color="000000" w:themeColor="text1"/>
              <w:left w:val="single" w:sz="4" w:space="0" w:color="000000" w:themeColor="text1"/>
              <w:bottom w:val="single" w:sz="4" w:space="0" w:color="000000" w:themeColor="text1"/>
            </w:tcBorders>
          </w:tcPr>
          <w:p w:rsidR="005C4042" w:rsidRDefault="003F0C18" w:rsidP="005C4042">
            <w:pPr>
              <w:rPr>
                <w:color w:val="000000" w:themeColor="text1"/>
              </w:rPr>
            </w:pPr>
            <w:r>
              <w:rPr>
                <w:color w:val="000000" w:themeColor="text1"/>
              </w:rPr>
              <w:t>Kumasi</w:t>
            </w:r>
          </w:p>
        </w:tc>
      </w:tr>
      <w:tr w:rsidR="005C4042" w:rsidTr="00167B82">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5C4042" w:rsidRPr="00052CD1" w:rsidRDefault="005C4042" w:rsidP="005C4042">
            <w:pPr>
              <w:rPr>
                <w:color w:val="000000" w:themeColor="text1"/>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052CD1" w:rsidRDefault="005C4042" w:rsidP="005C4042">
            <w:pPr>
              <w:rPr>
                <w:rFonts w:ascii="Calibri" w:eastAsia="Calibri" w:hAnsi="Calibri" w:cs="Calibri"/>
                <w:color w:val="000000" w:themeColor="text1"/>
              </w:rPr>
            </w:pPr>
            <w:r w:rsidRPr="00052CD1">
              <w:rPr>
                <w:rFonts w:ascii="Calibri" w:eastAsia="Calibri" w:hAnsi="Calibri" w:cs="Calibri"/>
                <w:color w:val="000000" w:themeColor="text1"/>
              </w:rPr>
              <w:t xml:space="preserve">Dr Felicia </w:t>
            </w:r>
            <w:proofErr w:type="spellStart"/>
            <w:r w:rsidRPr="00052CD1">
              <w:rPr>
                <w:rFonts w:ascii="Calibri" w:eastAsia="Calibri" w:hAnsi="Calibri" w:cs="Calibri"/>
                <w:color w:val="000000" w:themeColor="text1"/>
              </w:rPr>
              <w:t>Owusu</w:t>
            </w:r>
            <w:proofErr w:type="spellEnd"/>
            <w:r w:rsidRPr="00052CD1">
              <w:rPr>
                <w:rFonts w:ascii="Calibri" w:eastAsia="Calibri" w:hAnsi="Calibri" w:cs="Calibri"/>
                <w:color w:val="000000" w:themeColor="text1"/>
              </w:rPr>
              <w:t>-Antwi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5C4042" w:rsidRPr="00052CD1" w:rsidRDefault="005C4042" w:rsidP="005C4042">
            <w:pPr>
              <w:rPr>
                <w:rFonts w:ascii="Calibri" w:eastAsia="Calibri" w:hAnsi="Calibri" w:cs="Calibri"/>
                <w:color w:val="000000" w:themeColor="text1"/>
              </w:rPr>
            </w:pPr>
            <w:r w:rsidRPr="00052CD1">
              <w:rPr>
                <w:rFonts w:ascii="Calibri" w:eastAsia="Calibri" w:hAnsi="Calibri" w:cs="Calibri"/>
                <w:color w:val="000000" w:themeColor="text1"/>
              </w:rPr>
              <w:t>WHO</w:t>
            </w:r>
          </w:p>
        </w:tc>
        <w:tc>
          <w:tcPr>
            <w:tcW w:w="1559" w:type="dxa"/>
            <w:tcBorders>
              <w:top w:val="single" w:sz="4" w:space="0" w:color="000000" w:themeColor="text1"/>
              <w:left w:val="single" w:sz="4" w:space="0" w:color="000000" w:themeColor="text1"/>
              <w:bottom w:val="single" w:sz="4" w:space="0" w:color="000000" w:themeColor="text1"/>
            </w:tcBorders>
            <w:shd w:val="clear" w:color="auto" w:fill="auto"/>
          </w:tcPr>
          <w:p w:rsidR="005C4042" w:rsidRPr="00052CD1" w:rsidRDefault="005C4042" w:rsidP="005C4042">
            <w:pPr>
              <w:rPr>
                <w:color w:val="000000" w:themeColor="text1"/>
              </w:rPr>
            </w:pPr>
            <w:r>
              <w:rPr>
                <w:color w:val="000000" w:themeColor="text1"/>
              </w:rPr>
              <w:t xml:space="preserve">Multilateral </w:t>
            </w:r>
          </w:p>
        </w:tc>
        <w:tc>
          <w:tcPr>
            <w:tcW w:w="2268" w:type="dxa"/>
            <w:tcBorders>
              <w:top w:val="single" w:sz="4" w:space="0" w:color="000000" w:themeColor="text1"/>
              <w:left w:val="single" w:sz="4" w:space="0" w:color="000000" w:themeColor="text1"/>
              <w:bottom w:val="single" w:sz="4" w:space="0" w:color="000000" w:themeColor="text1"/>
            </w:tcBorders>
          </w:tcPr>
          <w:p w:rsidR="005C4042" w:rsidRDefault="003F0C18" w:rsidP="005C4042">
            <w:pPr>
              <w:rPr>
                <w:color w:val="000000" w:themeColor="text1"/>
              </w:rPr>
            </w:pPr>
            <w:r>
              <w:rPr>
                <w:color w:val="000000" w:themeColor="text1"/>
              </w:rPr>
              <w:t>JUTA retreat</w:t>
            </w:r>
          </w:p>
        </w:tc>
      </w:tr>
      <w:tr w:rsidR="005C4042" w:rsidTr="00167B82">
        <w:tc>
          <w:tcPr>
            <w:tcW w:w="562" w:type="dxa"/>
            <w:tcBorders>
              <w:top w:val="single" w:sz="4" w:space="0" w:color="000000" w:themeColor="text1"/>
              <w:bottom w:val="single" w:sz="4" w:space="0" w:color="auto"/>
              <w:right w:val="single" w:sz="4" w:space="0" w:color="000000" w:themeColor="text1"/>
            </w:tcBorders>
            <w:shd w:val="clear" w:color="auto" w:fill="auto"/>
          </w:tcPr>
          <w:p w:rsidR="005C4042" w:rsidRPr="00052CD1" w:rsidRDefault="005C4042" w:rsidP="005C4042">
            <w:pPr>
              <w:rPr>
                <w:color w:val="000000" w:themeColor="text1"/>
              </w:rPr>
            </w:pPr>
          </w:p>
        </w:tc>
        <w:tc>
          <w:tcPr>
            <w:tcW w:w="283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5C4042" w:rsidRPr="00052CD1" w:rsidRDefault="005C4042" w:rsidP="005C4042">
            <w:pPr>
              <w:rPr>
                <w:rFonts w:ascii="Calibri" w:eastAsia="Calibri" w:hAnsi="Calibri" w:cs="Calibri"/>
                <w:color w:val="000000" w:themeColor="text1"/>
              </w:rPr>
            </w:pPr>
            <w:r w:rsidRPr="00052CD1">
              <w:rPr>
                <w:rFonts w:ascii="Calibri" w:eastAsia="Calibri" w:hAnsi="Calibri" w:cs="Calibri"/>
                <w:color w:val="000000" w:themeColor="text1"/>
              </w:rPr>
              <w:t xml:space="preserve">Genevieve </w:t>
            </w:r>
            <w:proofErr w:type="spellStart"/>
            <w:r w:rsidRPr="00052CD1">
              <w:rPr>
                <w:rFonts w:ascii="Calibri" w:eastAsia="Calibri" w:hAnsi="Calibri" w:cs="Calibri"/>
                <w:color w:val="000000" w:themeColor="text1"/>
              </w:rPr>
              <w:t>Dorbayi</w:t>
            </w:r>
            <w:proofErr w:type="spellEnd"/>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rsidR="005C4042" w:rsidRPr="00052CD1" w:rsidRDefault="005C4042" w:rsidP="005C4042">
            <w:pPr>
              <w:rPr>
                <w:rFonts w:ascii="Calibri" w:eastAsia="Calibri" w:hAnsi="Calibri" w:cs="Calibri"/>
                <w:color w:val="000000" w:themeColor="text1"/>
              </w:rPr>
            </w:pPr>
            <w:r w:rsidRPr="00052CD1">
              <w:rPr>
                <w:rFonts w:ascii="Calibri" w:eastAsia="Calibri" w:hAnsi="Calibri" w:cs="Calibri"/>
                <w:color w:val="000000" w:themeColor="text1"/>
              </w:rPr>
              <w:t>TB Voice</w:t>
            </w:r>
          </w:p>
        </w:tc>
        <w:tc>
          <w:tcPr>
            <w:tcW w:w="1559" w:type="dxa"/>
            <w:tcBorders>
              <w:top w:val="single" w:sz="4" w:space="0" w:color="000000" w:themeColor="text1"/>
              <w:left w:val="single" w:sz="4" w:space="0" w:color="000000" w:themeColor="text1"/>
              <w:bottom w:val="single" w:sz="4" w:space="0" w:color="auto"/>
            </w:tcBorders>
            <w:shd w:val="clear" w:color="auto" w:fill="auto"/>
          </w:tcPr>
          <w:p w:rsidR="005C4042" w:rsidRPr="00052CD1" w:rsidRDefault="005C4042" w:rsidP="005C4042">
            <w:pPr>
              <w:rPr>
                <w:color w:val="000000" w:themeColor="text1"/>
              </w:rPr>
            </w:pPr>
            <w:r>
              <w:rPr>
                <w:color w:val="000000" w:themeColor="text1"/>
              </w:rPr>
              <w:t>PLWD</w:t>
            </w:r>
          </w:p>
        </w:tc>
        <w:tc>
          <w:tcPr>
            <w:tcW w:w="2268" w:type="dxa"/>
            <w:tcBorders>
              <w:top w:val="single" w:sz="4" w:space="0" w:color="000000" w:themeColor="text1"/>
              <w:left w:val="single" w:sz="4" w:space="0" w:color="000000" w:themeColor="text1"/>
              <w:bottom w:val="single" w:sz="4" w:space="0" w:color="auto"/>
            </w:tcBorders>
          </w:tcPr>
          <w:p w:rsidR="005C4042" w:rsidRDefault="005C4042" w:rsidP="005C4042">
            <w:pPr>
              <w:rPr>
                <w:color w:val="000000" w:themeColor="text1"/>
              </w:rPr>
            </w:pPr>
          </w:p>
        </w:tc>
      </w:tr>
    </w:tbl>
    <w:p w:rsidR="00167B82" w:rsidRDefault="00167B82" w:rsidP="007D2F92">
      <w:pPr>
        <w:jc w:val="both"/>
      </w:pPr>
    </w:p>
    <w:p w:rsidR="007F38F1" w:rsidRDefault="007F38F1">
      <w:pPr>
        <w:rPr>
          <w:b/>
          <w:sz w:val="24"/>
          <w:szCs w:val="24"/>
        </w:rPr>
      </w:pPr>
      <w:r>
        <w:rPr>
          <w:b/>
          <w:sz w:val="24"/>
          <w:szCs w:val="24"/>
        </w:rPr>
        <w:br w:type="page"/>
      </w:r>
    </w:p>
    <w:p w:rsidR="00F957F5" w:rsidRPr="00962157" w:rsidRDefault="00F957F5" w:rsidP="00F957F5">
      <w:pPr>
        <w:pStyle w:val="ListParagraph"/>
        <w:numPr>
          <w:ilvl w:val="0"/>
          <w:numId w:val="6"/>
        </w:numPr>
        <w:jc w:val="both"/>
        <w:rPr>
          <w:b/>
          <w:sz w:val="24"/>
          <w:szCs w:val="24"/>
        </w:rPr>
      </w:pPr>
      <w:r w:rsidRPr="00962157">
        <w:rPr>
          <w:b/>
          <w:sz w:val="24"/>
          <w:szCs w:val="24"/>
        </w:rPr>
        <w:lastRenderedPageBreak/>
        <w:t>Opening:</w:t>
      </w:r>
    </w:p>
    <w:p w:rsidR="00E83264" w:rsidRDefault="00E83264" w:rsidP="00E83264">
      <w:pPr>
        <w:jc w:val="both"/>
      </w:pPr>
      <w:r>
        <w:t xml:space="preserve">The meeting started at </w:t>
      </w:r>
      <w:r w:rsidR="009B11AD">
        <w:t>9:30am</w:t>
      </w:r>
      <w:r>
        <w:t xml:space="preserve"> chaired by </w:t>
      </w:r>
      <w:r w:rsidR="009B11AD">
        <w:t xml:space="preserve">Dr. Naa </w:t>
      </w:r>
      <w:proofErr w:type="spellStart"/>
      <w:r w:rsidR="009B11AD">
        <w:t>Ashiley</w:t>
      </w:r>
      <w:proofErr w:type="spellEnd"/>
      <w:r>
        <w:t>.</w:t>
      </w:r>
      <w:r w:rsidRPr="00C27565">
        <w:t xml:space="preserve"> </w:t>
      </w:r>
      <w:r>
        <w:t>The first 45 min were reserved for internal discussions among the members of the oversight committee. The following topics were presented / discussed:</w:t>
      </w:r>
    </w:p>
    <w:p w:rsidR="00E83264" w:rsidRDefault="00E83264" w:rsidP="00E83264">
      <w:pPr>
        <w:pStyle w:val="ListParagraph"/>
        <w:numPr>
          <w:ilvl w:val="0"/>
          <w:numId w:val="13"/>
        </w:numPr>
        <w:jc w:val="both"/>
        <w:rPr>
          <w:b/>
        </w:rPr>
      </w:pPr>
      <w:r w:rsidRPr="00C27565">
        <w:rPr>
          <w:b/>
        </w:rPr>
        <w:t>Conflict of Interest</w:t>
      </w:r>
    </w:p>
    <w:p w:rsidR="009B11AD" w:rsidRDefault="009B11AD" w:rsidP="00E83264">
      <w:pPr>
        <w:pStyle w:val="ListParagraph"/>
        <w:jc w:val="both"/>
      </w:pPr>
      <w:r>
        <w:t xml:space="preserve">Dr. Naa </w:t>
      </w:r>
      <w:proofErr w:type="spellStart"/>
      <w:r>
        <w:t>Ashiley</w:t>
      </w:r>
      <w:proofErr w:type="spellEnd"/>
      <w:r>
        <w:t xml:space="preserve"> informed the oversight committee that her organization has become a SR under GAC. Activities start from October onwards, so that she might have a conflict of interest from the next oversight committee meeting in February 2016. She announced her determination to withdraw from discussions and decision regarding GAC in case </w:t>
      </w:r>
      <w:r w:rsidR="007F38F1">
        <w:t xml:space="preserve">of a conflict of interest arising during this meeting already. </w:t>
      </w:r>
    </w:p>
    <w:p w:rsidR="00E83264" w:rsidRPr="007F38F1" w:rsidRDefault="00E83264" w:rsidP="007F38F1">
      <w:pPr>
        <w:pStyle w:val="ListParagraph"/>
        <w:jc w:val="both"/>
      </w:pPr>
      <w:r>
        <w:t xml:space="preserve">  </w:t>
      </w:r>
    </w:p>
    <w:p w:rsidR="007F38F1" w:rsidRDefault="007F38F1" w:rsidP="00632DE9">
      <w:pPr>
        <w:pStyle w:val="ListParagraph"/>
        <w:numPr>
          <w:ilvl w:val="0"/>
          <w:numId w:val="13"/>
        </w:numPr>
        <w:jc w:val="both"/>
        <w:rPr>
          <w:b/>
        </w:rPr>
      </w:pPr>
      <w:r>
        <w:rPr>
          <w:b/>
        </w:rPr>
        <w:t>Overview on the five HIV/TB grants</w:t>
      </w:r>
      <w:r w:rsidRPr="007F38F1">
        <w:rPr>
          <w:b/>
        </w:rPr>
        <w:t xml:space="preserve"> </w:t>
      </w:r>
    </w:p>
    <w:p w:rsidR="007F38F1" w:rsidRDefault="007F38F1" w:rsidP="007F38F1">
      <w:pPr>
        <w:pStyle w:val="ListParagraph"/>
        <w:jc w:val="both"/>
      </w:pPr>
      <w:r w:rsidRPr="007F38F1">
        <w:t xml:space="preserve">Annekatrin </w:t>
      </w:r>
      <w:r>
        <w:t>El Oumrany provided a short overview on the five HIV/TB grants under the NFM, including last rating, grant sum, overview on the budget, activities to be implemented, target groups, SRs and SSRs and the regions of implementation. See more details in the PPT presentation.</w:t>
      </w:r>
    </w:p>
    <w:p w:rsidR="007F38F1" w:rsidRPr="007F38F1" w:rsidRDefault="007F38F1" w:rsidP="007F38F1">
      <w:pPr>
        <w:pStyle w:val="ListParagraph"/>
        <w:jc w:val="both"/>
      </w:pPr>
    </w:p>
    <w:p w:rsidR="00E83264" w:rsidRPr="007F38F1" w:rsidRDefault="007F38F1" w:rsidP="00632DE9">
      <w:pPr>
        <w:pStyle w:val="ListParagraph"/>
        <w:numPr>
          <w:ilvl w:val="0"/>
          <w:numId w:val="13"/>
        </w:numPr>
        <w:jc w:val="both"/>
        <w:rPr>
          <w:b/>
        </w:rPr>
      </w:pPr>
      <w:r w:rsidRPr="007F38F1">
        <w:rPr>
          <w:b/>
        </w:rPr>
        <w:t xml:space="preserve">Implementation through Partnership / Tightened oversight </w:t>
      </w:r>
      <w:r>
        <w:rPr>
          <w:b/>
        </w:rPr>
        <w:t>/ PR dashboard</w:t>
      </w:r>
    </w:p>
    <w:p w:rsidR="007F38F1" w:rsidRDefault="007F38F1" w:rsidP="007F38F1">
      <w:pPr>
        <w:pStyle w:val="ListParagraph"/>
      </w:pPr>
      <w:r>
        <w:t xml:space="preserve">Annekatrin El Oumrany informed the HIV/TB OC about the Implementation through Partnership initiative and updated them about the results from the last tightened oversight meetings with NACP and NTP as well as the discussions led in the ITP workshop that took place in Accra on 18th November. Furthermore, she presented the PR dashboard and gave an update on its implementation. Due to time constraints, it will not be possible to make the PR dashboard available for the next dashboard reporting cycle (Oct-Dec). See more details in the PPT presentation </w:t>
      </w:r>
    </w:p>
    <w:p w:rsidR="007F38F1" w:rsidRDefault="007F38F1" w:rsidP="007F38F1">
      <w:pPr>
        <w:pStyle w:val="ListParagraph"/>
      </w:pPr>
    </w:p>
    <w:p w:rsidR="007F38F1" w:rsidRPr="007F38F1" w:rsidRDefault="007F38F1" w:rsidP="007F38F1">
      <w:pPr>
        <w:pStyle w:val="ListParagraph"/>
        <w:numPr>
          <w:ilvl w:val="0"/>
          <w:numId w:val="13"/>
        </w:numPr>
        <w:jc w:val="both"/>
        <w:rPr>
          <w:b/>
        </w:rPr>
      </w:pPr>
      <w:r w:rsidRPr="007F38F1">
        <w:rPr>
          <w:b/>
        </w:rPr>
        <w:t>AOB</w:t>
      </w:r>
    </w:p>
    <w:p w:rsidR="007F38F1" w:rsidRDefault="007F38F1" w:rsidP="007F38F1">
      <w:pPr>
        <w:pStyle w:val="ListParagraph"/>
      </w:pPr>
      <w:r>
        <w:t>Annekatrin El Oumrany asked the OC members present if they need additional capacity building in order to fulfill their role in the OC and if they see any room for improvement of the OC meetings. Both OC members present were content with the current way of functioning.</w:t>
      </w:r>
    </w:p>
    <w:p w:rsidR="00400042" w:rsidRDefault="007F38F1" w:rsidP="007F38F1">
      <w:pPr>
        <w:pStyle w:val="ListParagraph"/>
      </w:pPr>
      <w:r>
        <w:t xml:space="preserve">Annekatrin also explained to the OC members that the CCM risks to largely exceed its budget if the number of participants in CCM meetings is not reduced. Only those members of the OC are required to attend in the CCM meeting who hold a presentation on the OC meeting and those who are substantive members. Those who are alternate members may step in if the respective substantive member is not available for the meeting. Substantive as well as alternate members are responsible for informing their constituency. For this reason, it should not be necessary to have observers from the same constituency in the CCM meeting.  </w:t>
      </w:r>
    </w:p>
    <w:p w:rsidR="007F38F1" w:rsidRPr="00C27565" w:rsidRDefault="007F38F1" w:rsidP="007F38F1">
      <w:pPr>
        <w:pStyle w:val="ListParagraph"/>
      </w:pPr>
    </w:p>
    <w:p w:rsidR="007F38F1" w:rsidRDefault="007F38F1">
      <w:pPr>
        <w:rPr>
          <w:b/>
          <w:sz w:val="24"/>
          <w:szCs w:val="24"/>
        </w:rPr>
      </w:pPr>
      <w:r>
        <w:rPr>
          <w:b/>
          <w:sz w:val="24"/>
          <w:szCs w:val="24"/>
        </w:rPr>
        <w:br w:type="page"/>
      </w:r>
    </w:p>
    <w:p w:rsidR="00F957F5" w:rsidRPr="00962157" w:rsidRDefault="00167B82" w:rsidP="00F957F5">
      <w:pPr>
        <w:pStyle w:val="ListParagraph"/>
        <w:numPr>
          <w:ilvl w:val="0"/>
          <w:numId w:val="6"/>
        </w:numPr>
        <w:spacing w:before="240"/>
        <w:ind w:left="357" w:hanging="357"/>
        <w:contextualSpacing w:val="0"/>
        <w:jc w:val="both"/>
        <w:rPr>
          <w:b/>
          <w:sz w:val="24"/>
          <w:szCs w:val="24"/>
        </w:rPr>
      </w:pPr>
      <w:r>
        <w:rPr>
          <w:b/>
          <w:sz w:val="24"/>
          <w:szCs w:val="24"/>
        </w:rPr>
        <w:lastRenderedPageBreak/>
        <w:t>NACP</w:t>
      </w:r>
      <w:r w:rsidR="00F957F5" w:rsidRPr="00962157">
        <w:rPr>
          <w:b/>
          <w:sz w:val="24"/>
          <w:szCs w:val="24"/>
        </w:rPr>
        <w:t xml:space="preserve"> Dash Board:</w:t>
      </w:r>
    </w:p>
    <w:p w:rsidR="009D5974" w:rsidRPr="009D5974" w:rsidRDefault="00F957F5" w:rsidP="003515CA">
      <w:pPr>
        <w:pStyle w:val="ListParagraph"/>
        <w:numPr>
          <w:ilvl w:val="0"/>
          <w:numId w:val="7"/>
        </w:numPr>
        <w:spacing w:before="240" w:after="120"/>
        <w:ind w:left="357" w:hanging="357"/>
        <w:contextualSpacing w:val="0"/>
        <w:jc w:val="both"/>
        <w:rPr>
          <w:b/>
        </w:rPr>
      </w:pPr>
      <w:r w:rsidRPr="00962157">
        <w:rPr>
          <w:b/>
        </w:rPr>
        <w:t>Financial Management Indicators:</w:t>
      </w:r>
    </w:p>
    <w:tbl>
      <w:tblPr>
        <w:tblStyle w:val="TableGrid"/>
        <w:tblW w:w="0" w:type="auto"/>
        <w:tblInd w:w="357" w:type="dxa"/>
        <w:tblLook w:val="04A0" w:firstRow="1" w:lastRow="0" w:firstColumn="1" w:lastColumn="0" w:noHBand="0" w:noVBand="1"/>
      </w:tblPr>
      <w:tblGrid>
        <w:gridCol w:w="1056"/>
        <w:gridCol w:w="2693"/>
        <w:gridCol w:w="5844"/>
      </w:tblGrid>
      <w:tr w:rsidR="009D5974" w:rsidTr="00637850">
        <w:tc>
          <w:tcPr>
            <w:tcW w:w="1056" w:type="dxa"/>
          </w:tcPr>
          <w:p w:rsidR="009D5974" w:rsidRDefault="009D5974" w:rsidP="00210FC5">
            <w:pPr>
              <w:pStyle w:val="ListParagraph"/>
              <w:spacing w:before="120"/>
              <w:ind w:left="0"/>
              <w:contextualSpacing w:val="0"/>
              <w:jc w:val="both"/>
              <w:rPr>
                <w:b/>
              </w:rPr>
            </w:pPr>
            <w:r>
              <w:rPr>
                <w:b/>
              </w:rPr>
              <w:t>Indicator</w:t>
            </w:r>
          </w:p>
        </w:tc>
        <w:tc>
          <w:tcPr>
            <w:tcW w:w="2693" w:type="dxa"/>
          </w:tcPr>
          <w:p w:rsidR="009D5974" w:rsidRDefault="009D5974" w:rsidP="00210FC5">
            <w:pPr>
              <w:pStyle w:val="ListParagraph"/>
              <w:spacing w:before="120"/>
              <w:ind w:left="0"/>
              <w:contextualSpacing w:val="0"/>
              <w:jc w:val="both"/>
              <w:rPr>
                <w:b/>
              </w:rPr>
            </w:pPr>
            <w:r>
              <w:rPr>
                <w:b/>
              </w:rPr>
              <w:t xml:space="preserve">Observation </w:t>
            </w:r>
          </w:p>
        </w:tc>
        <w:tc>
          <w:tcPr>
            <w:tcW w:w="5844" w:type="dxa"/>
          </w:tcPr>
          <w:p w:rsidR="009D5974" w:rsidRDefault="009D5974" w:rsidP="00210FC5">
            <w:pPr>
              <w:pStyle w:val="ListParagraph"/>
              <w:spacing w:before="120"/>
              <w:ind w:left="0"/>
              <w:contextualSpacing w:val="0"/>
              <w:jc w:val="both"/>
              <w:rPr>
                <w:b/>
              </w:rPr>
            </w:pPr>
            <w:r>
              <w:rPr>
                <w:b/>
              </w:rPr>
              <w:t xml:space="preserve">Answer / Decision </w:t>
            </w:r>
          </w:p>
        </w:tc>
      </w:tr>
      <w:tr w:rsidR="009D5974" w:rsidTr="00637850">
        <w:tc>
          <w:tcPr>
            <w:tcW w:w="1056" w:type="dxa"/>
          </w:tcPr>
          <w:p w:rsidR="009D5974" w:rsidRDefault="009E74F2" w:rsidP="00210FC5">
            <w:pPr>
              <w:pStyle w:val="ListParagraph"/>
              <w:spacing w:before="120"/>
              <w:ind w:left="0"/>
              <w:contextualSpacing w:val="0"/>
              <w:jc w:val="both"/>
              <w:rPr>
                <w:b/>
              </w:rPr>
            </w:pPr>
            <w:r>
              <w:rPr>
                <w:b/>
              </w:rPr>
              <w:t>F1</w:t>
            </w:r>
          </w:p>
        </w:tc>
        <w:tc>
          <w:tcPr>
            <w:tcW w:w="2693" w:type="dxa"/>
          </w:tcPr>
          <w:p w:rsidR="009D5974" w:rsidRPr="001571F6" w:rsidRDefault="009D5974" w:rsidP="00210FC5">
            <w:pPr>
              <w:pStyle w:val="ListParagraph"/>
              <w:spacing w:before="120"/>
              <w:ind w:left="0"/>
              <w:contextualSpacing w:val="0"/>
              <w:jc w:val="both"/>
            </w:pPr>
          </w:p>
        </w:tc>
        <w:tc>
          <w:tcPr>
            <w:tcW w:w="5844" w:type="dxa"/>
          </w:tcPr>
          <w:p w:rsidR="009D5974" w:rsidRPr="001571F6" w:rsidRDefault="00C07028" w:rsidP="00210FC5">
            <w:pPr>
              <w:pStyle w:val="ListParagraph"/>
              <w:spacing w:before="120"/>
              <w:ind w:left="0"/>
              <w:contextualSpacing w:val="0"/>
              <w:jc w:val="both"/>
            </w:pPr>
            <w:r>
              <w:t xml:space="preserve">No disbursement, money is carried over </w:t>
            </w:r>
            <w:r w:rsidR="007F38F1">
              <w:t>from previous grant</w:t>
            </w:r>
          </w:p>
        </w:tc>
      </w:tr>
      <w:tr w:rsidR="009E74F2" w:rsidTr="00637850">
        <w:tc>
          <w:tcPr>
            <w:tcW w:w="1056" w:type="dxa"/>
          </w:tcPr>
          <w:p w:rsidR="009E74F2" w:rsidRDefault="009E74F2" w:rsidP="00210FC5">
            <w:pPr>
              <w:pStyle w:val="ListParagraph"/>
              <w:spacing w:before="120"/>
              <w:ind w:left="0"/>
              <w:contextualSpacing w:val="0"/>
              <w:jc w:val="both"/>
              <w:rPr>
                <w:b/>
              </w:rPr>
            </w:pPr>
            <w:r>
              <w:rPr>
                <w:b/>
              </w:rPr>
              <w:t>F2</w:t>
            </w:r>
          </w:p>
        </w:tc>
        <w:tc>
          <w:tcPr>
            <w:tcW w:w="2693" w:type="dxa"/>
          </w:tcPr>
          <w:p w:rsidR="009E74F2" w:rsidRDefault="00C07028" w:rsidP="00210FC5">
            <w:pPr>
              <w:pStyle w:val="ListParagraph"/>
              <w:spacing w:before="120"/>
              <w:ind w:left="0"/>
              <w:contextualSpacing w:val="0"/>
              <w:jc w:val="both"/>
            </w:pPr>
            <w:r>
              <w:t>68% absorption rate</w:t>
            </w:r>
          </w:p>
          <w:p w:rsidR="00C07028" w:rsidRDefault="00597DD0" w:rsidP="00210FC5">
            <w:pPr>
              <w:pStyle w:val="ListParagraph"/>
              <w:spacing w:before="120"/>
              <w:ind w:left="0"/>
              <w:contextualSpacing w:val="0"/>
              <w:jc w:val="both"/>
            </w:pPr>
            <w:r>
              <w:t>Low absorption rate for Health Info Systems &amp; M&amp;E (33% of budget)</w:t>
            </w:r>
          </w:p>
          <w:p w:rsidR="007F38F1" w:rsidRDefault="007F38F1" w:rsidP="007F38F1">
            <w:pPr>
              <w:pStyle w:val="ListParagraph"/>
              <w:ind w:left="0"/>
              <w:contextualSpacing w:val="0"/>
              <w:jc w:val="both"/>
            </w:pPr>
          </w:p>
          <w:p w:rsidR="00597DD0" w:rsidRDefault="00597DD0" w:rsidP="00597DD0">
            <w:pPr>
              <w:pStyle w:val="ListParagraph"/>
              <w:ind w:left="0"/>
              <w:contextualSpacing w:val="0"/>
            </w:pPr>
            <w:r>
              <w:t>Large overachievement in treatment, care and support (30% of budget, 155% absorption rate)</w:t>
            </w:r>
          </w:p>
          <w:p w:rsidR="00597DD0" w:rsidRDefault="00597DD0" w:rsidP="007F38F1">
            <w:pPr>
              <w:pStyle w:val="ListParagraph"/>
              <w:ind w:left="0"/>
              <w:contextualSpacing w:val="0"/>
              <w:jc w:val="both"/>
            </w:pPr>
          </w:p>
          <w:p w:rsidR="00C07028" w:rsidRDefault="007F38F1" w:rsidP="007F38F1">
            <w:pPr>
              <w:pStyle w:val="ListParagraph"/>
              <w:ind w:left="0"/>
              <w:contextualSpacing w:val="0"/>
              <w:jc w:val="both"/>
            </w:pPr>
            <w:r>
              <w:t xml:space="preserve">Policy and </w:t>
            </w:r>
            <w:proofErr w:type="spellStart"/>
            <w:r>
              <w:t>gov</w:t>
            </w:r>
            <w:proofErr w:type="spellEnd"/>
          </w:p>
          <w:p w:rsidR="00C07028" w:rsidRPr="001571F6" w:rsidRDefault="00C07028" w:rsidP="00210FC5">
            <w:pPr>
              <w:pStyle w:val="ListParagraph"/>
              <w:spacing w:before="120"/>
              <w:ind w:left="0"/>
              <w:contextualSpacing w:val="0"/>
              <w:jc w:val="both"/>
            </w:pPr>
            <w:r>
              <w:t>HSS service delivery: 16% budget, 0% achievement</w:t>
            </w:r>
          </w:p>
        </w:tc>
        <w:tc>
          <w:tcPr>
            <w:tcW w:w="5844" w:type="dxa"/>
          </w:tcPr>
          <w:p w:rsidR="00597DD0" w:rsidRDefault="00597DD0" w:rsidP="00210FC5">
            <w:pPr>
              <w:pStyle w:val="ListParagraph"/>
              <w:spacing w:before="120"/>
              <w:ind w:left="0"/>
              <w:contextualSpacing w:val="0"/>
              <w:jc w:val="both"/>
            </w:pPr>
          </w:p>
          <w:p w:rsidR="00597DD0" w:rsidRDefault="00C07028" w:rsidP="00210FC5">
            <w:pPr>
              <w:pStyle w:val="ListParagraph"/>
              <w:spacing w:before="120"/>
              <w:ind w:left="0"/>
              <w:contextualSpacing w:val="0"/>
              <w:jc w:val="both"/>
            </w:pPr>
            <w:r>
              <w:t xml:space="preserve">Many preparatory activities, M&amp;E had to be postponed. </w:t>
            </w:r>
          </w:p>
          <w:p w:rsidR="00597DD0" w:rsidRDefault="00597DD0" w:rsidP="00210FC5">
            <w:pPr>
              <w:pStyle w:val="ListParagraph"/>
              <w:spacing w:before="120"/>
              <w:ind w:left="0"/>
              <w:contextualSpacing w:val="0"/>
              <w:jc w:val="both"/>
            </w:pPr>
          </w:p>
          <w:p w:rsidR="00597DD0" w:rsidRDefault="00597DD0" w:rsidP="00210FC5">
            <w:pPr>
              <w:pStyle w:val="ListParagraph"/>
              <w:spacing w:before="120"/>
              <w:ind w:left="0"/>
              <w:contextualSpacing w:val="0"/>
              <w:jc w:val="both"/>
            </w:pPr>
          </w:p>
          <w:p w:rsidR="00C07028" w:rsidRDefault="00597DD0" w:rsidP="00597DD0">
            <w:pPr>
              <w:pStyle w:val="ListParagraph"/>
              <w:spacing w:before="40"/>
              <w:ind w:left="0"/>
              <w:contextualSpacing w:val="0"/>
              <w:jc w:val="both"/>
            </w:pPr>
            <w:r>
              <w:t>D</w:t>
            </w:r>
            <w:r w:rsidR="00C07028">
              <w:t xml:space="preserve">ue to PPM orders </w:t>
            </w:r>
          </w:p>
          <w:p w:rsidR="00597DD0" w:rsidRDefault="00597DD0" w:rsidP="00C07028">
            <w:pPr>
              <w:pStyle w:val="ListParagraph"/>
              <w:spacing w:before="120"/>
              <w:ind w:left="0"/>
              <w:contextualSpacing w:val="0"/>
              <w:jc w:val="both"/>
            </w:pPr>
          </w:p>
          <w:p w:rsidR="00597DD0" w:rsidRDefault="00597DD0" w:rsidP="00C07028">
            <w:pPr>
              <w:pStyle w:val="ListParagraph"/>
              <w:spacing w:before="120"/>
              <w:ind w:left="0"/>
              <w:contextualSpacing w:val="0"/>
              <w:jc w:val="both"/>
            </w:pPr>
          </w:p>
          <w:p w:rsidR="00597DD0" w:rsidRDefault="00597DD0" w:rsidP="00597DD0">
            <w:pPr>
              <w:pStyle w:val="ListParagraph"/>
              <w:ind w:left="0"/>
              <w:contextualSpacing w:val="0"/>
              <w:jc w:val="both"/>
            </w:pPr>
          </w:p>
          <w:p w:rsidR="00C07028" w:rsidRDefault="00C07028" w:rsidP="00597DD0">
            <w:pPr>
              <w:pStyle w:val="ListParagraph"/>
              <w:ind w:left="0"/>
              <w:contextualSpacing w:val="0"/>
              <w:jc w:val="both"/>
            </w:pPr>
            <w:r>
              <w:t>HIV strategic fr</w:t>
            </w:r>
            <w:r w:rsidR="007F38F1">
              <w:t xml:space="preserve">amework to be finalized by E12 </w:t>
            </w:r>
          </w:p>
          <w:p w:rsidR="00C07028" w:rsidRPr="001571F6" w:rsidRDefault="00C07028" w:rsidP="00C07028">
            <w:pPr>
              <w:pStyle w:val="ListParagraph"/>
              <w:spacing w:before="120"/>
              <w:ind w:left="0"/>
              <w:contextualSpacing w:val="0"/>
              <w:jc w:val="both"/>
            </w:pPr>
            <w:r>
              <w:t>Assessment of site for ART delivery (DOTS/PMTCT)</w:t>
            </w:r>
            <w:r w:rsidR="00D374AF">
              <w:t xml:space="preserve"> + maintenance of equipment (900,000)</w:t>
            </w:r>
            <w:r>
              <w:t>. Ongoing</w:t>
            </w:r>
            <w:r w:rsidR="00D374AF">
              <w:t>. Budget will be fully used</w:t>
            </w:r>
          </w:p>
        </w:tc>
      </w:tr>
      <w:tr w:rsidR="009D5974" w:rsidTr="00637850">
        <w:tc>
          <w:tcPr>
            <w:tcW w:w="1056" w:type="dxa"/>
          </w:tcPr>
          <w:p w:rsidR="009D5974" w:rsidRDefault="009D5974" w:rsidP="00210FC5">
            <w:pPr>
              <w:pStyle w:val="ListParagraph"/>
              <w:spacing w:before="120"/>
              <w:ind w:left="0"/>
              <w:contextualSpacing w:val="0"/>
              <w:jc w:val="both"/>
              <w:rPr>
                <w:b/>
              </w:rPr>
            </w:pPr>
            <w:r>
              <w:rPr>
                <w:b/>
              </w:rPr>
              <w:t>F3</w:t>
            </w:r>
          </w:p>
        </w:tc>
        <w:tc>
          <w:tcPr>
            <w:tcW w:w="2693" w:type="dxa"/>
          </w:tcPr>
          <w:p w:rsidR="009D5974" w:rsidRPr="001571F6" w:rsidRDefault="009D5974" w:rsidP="00210FC5">
            <w:pPr>
              <w:pStyle w:val="ListParagraph"/>
              <w:spacing w:before="120"/>
              <w:ind w:left="0"/>
              <w:contextualSpacing w:val="0"/>
              <w:jc w:val="both"/>
            </w:pPr>
          </w:p>
        </w:tc>
        <w:tc>
          <w:tcPr>
            <w:tcW w:w="5844" w:type="dxa"/>
          </w:tcPr>
          <w:p w:rsidR="009D5974" w:rsidRPr="001571F6" w:rsidRDefault="002E5F98" w:rsidP="00210FC5">
            <w:pPr>
              <w:pStyle w:val="ListParagraph"/>
              <w:spacing w:before="120"/>
              <w:ind w:left="0"/>
              <w:contextualSpacing w:val="0"/>
              <w:jc w:val="both"/>
            </w:pPr>
            <w:r>
              <w:t>Old CPs and TBAs, will be replaced by those under NFM</w:t>
            </w:r>
          </w:p>
        </w:tc>
      </w:tr>
    </w:tbl>
    <w:p w:rsidR="00F957F5" w:rsidRPr="00F13BBA" w:rsidRDefault="00F957F5" w:rsidP="003515CA">
      <w:pPr>
        <w:pStyle w:val="ListParagraph"/>
        <w:numPr>
          <w:ilvl w:val="0"/>
          <w:numId w:val="7"/>
        </w:numPr>
        <w:spacing w:before="360" w:after="120"/>
        <w:ind w:left="357" w:hanging="357"/>
        <w:contextualSpacing w:val="0"/>
        <w:jc w:val="both"/>
        <w:rPr>
          <w:b/>
        </w:rPr>
      </w:pPr>
      <w:r w:rsidRPr="00F13BBA">
        <w:rPr>
          <w:b/>
        </w:rPr>
        <w:t>Management Indicators:</w:t>
      </w:r>
    </w:p>
    <w:tbl>
      <w:tblPr>
        <w:tblStyle w:val="TableGrid"/>
        <w:tblW w:w="0" w:type="auto"/>
        <w:tblInd w:w="357" w:type="dxa"/>
        <w:tblLook w:val="04A0" w:firstRow="1" w:lastRow="0" w:firstColumn="1" w:lastColumn="0" w:noHBand="0" w:noVBand="1"/>
      </w:tblPr>
      <w:tblGrid>
        <w:gridCol w:w="1056"/>
        <w:gridCol w:w="2693"/>
        <w:gridCol w:w="5844"/>
      </w:tblGrid>
      <w:tr w:rsidR="002A5DD9" w:rsidTr="00637850">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Pr>
          <w:p w:rsidR="002A5DD9" w:rsidRDefault="002A5DD9" w:rsidP="00210FC5">
            <w:pPr>
              <w:pStyle w:val="ListParagraph"/>
              <w:spacing w:before="120"/>
              <w:ind w:left="0"/>
              <w:contextualSpacing w:val="0"/>
              <w:jc w:val="both"/>
              <w:rPr>
                <w:b/>
              </w:rPr>
            </w:pPr>
            <w:r>
              <w:rPr>
                <w:b/>
              </w:rPr>
              <w:t xml:space="preserve">Answer / Decision </w:t>
            </w:r>
          </w:p>
        </w:tc>
      </w:tr>
      <w:tr w:rsidR="002A5DD9" w:rsidTr="00637850">
        <w:tc>
          <w:tcPr>
            <w:tcW w:w="1056" w:type="dxa"/>
          </w:tcPr>
          <w:p w:rsidR="002A5DD9" w:rsidRDefault="002A5DD9" w:rsidP="00210FC5">
            <w:pPr>
              <w:pStyle w:val="ListParagraph"/>
              <w:spacing w:before="120"/>
              <w:ind w:left="0"/>
              <w:contextualSpacing w:val="0"/>
              <w:jc w:val="both"/>
              <w:rPr>
                <w:b/>
              </w:rPr>
            </w:pPr>
            <w:r>
              <w:rPr>
                <w:b/>
              </w:rPr>
              <w:t>M5</w:t>
            </w:r>
          </w:p>
        </w:tc>
        <w:tc>
          <w:tcPr>
            <w:tcW w:w="2693" w:type="dxa"/>
          </w:tcPr>
          <w:p w:rsidR="002A5DD9" w:rsidRPr="001571F6" w:rsidRDefault="002E5F98" w:rsidP="00210FC5">
            <w:pPr>
              <w:pStyle w:val="ListParagraph"/>
              <w:spacing w:before="120"/>
              <w:ind w:left="0"/>
              <w:contextualSpacing w:val="0"/>
              <w:jc w:val="both"/>
            </w:pPr>
            <w:r>
              <w:t>Expenditures under NFM?</w:t>
            </w:r>
          </w:p>
        </w:tc>
        <w:tc>
          <w:tcPr>
            <w:tcW w:w="5844" w:type="dxa"/>
          </w:tcPr>
          <w:p w:rsidR="002A5DD9" w:rsidRPr="001571F6" w:rsidRDefault="002E5F98" w:rsidP="00210FC5">
            <w:pPr>
              <w:pStyle w:val="ListParagraph"/>
              <w:spacing w:before="120"/>
              <w:ind w:left="0"/>
              <w:contextualSpacing w:val="0"/>
              <w:jc w:val="both"/>
            </w:pPr>
            <w:r>
              <w:t>Yes</w:t>
            </w:r>
            <w:r w:rsidR="00340854">
              <w:t>, a</w:t>
            </w:r>
            <w:r w:rsidR="00710C5A">
              <w:t>ll expenditures from orders placed under the NFM</w:t>
            </w:r>
          </w:p>
        </w:tc>
      </w:tr>
      <w:tr w:rsidR="002A5DD9" w:rsidTr="00637850">
        <w:tc>
          <w:tcPr>
            <w:tcW w:w="1056" w:type="dxa"/>
          </w:tcPr>
          <w:p w:rsidR="002A5DD9" w:rsidRDefault="002A5DD9" w:rsidP="00210FC5">
            <w:pPr>
              <w:pStyle w:val="ListParagraph"/>
              <w:spacing w:before="120"/>
              <w:ind w:left="0"/>
              <w:contextualSpacing w:val="0"/>
              <w:jc w:val="both"/>
              <w:rPr>
                <w:b/>
              </w:rPr>
            </w:pPr>
            <w:r>
              <w:rPr>
                <w:b/>
              </w:rPr>
              <w:t>M6</w:t>
            </w:r>
          </w:p>
        </w:tc>
        <w:tc>
          <w:tcPr>
            <w:tcW w:w="2693" w:type="dxa"/>
          </w:tcPr>
          <w:p w:rsidR="002A5DD9" w:rsidRDefault="00AE2D4C" w:rsidP="00210FC5">
            <w:pPr>
              <w:pStyle w:val="ListParagraph"/>
              <w:spacing w:before="120"/>
              <w:ind w:left="0"/>
              <w:contextualSpacing w:val="0"/>
              <w:jc w:val="both"/>
            </w:pPr>
            <w:r>
              <w:t>Stock situation</w:t>
            </w:r>
          </w:p>
          <w:p w:rsidR="00AB6AE8" w:rsidRPr="001571F6" w:rsidRDefault="00AB6AE8" w:rsidP="00AB6AE8">
            <w:pPr>
              <w:pStyle w:val="ListParagraph"/>
              <w:spacing w:before="120"/>
              <w:ind w:left="0"/>
              <w:contextualSpacing w:val="0"/>
              <w:jc w:val="both"/>
            </w:pPr>
          </w:p>
        </w:tc>
        <w:tc>
          <w:tcPr>
            <w:tcW w:w="5844" w:type="dxa"/>
          </w:tcPr>
          <w:p w:rsidR="005F1358" w:rsidRDefault="00DB6E17" w:rsidP="005F1358">
            <w:pPr>
              <w:pStyle w:val="ListParagraph"/>
              <w:spacing w:before="120"/>
              <w:ind w:left="0"/>
              <w:jc w:val="both"/>
            </w:pPr>
            <w:r>
              <w:t>M</w:t>
            </w:r>
            <w:r w:rsidR="005F1358" w:rsidRPr="005F1358">
              <w:t xml:space="preserve">ost </w:t>
            </w:r>
            <w:r w:rsidR="005F1358" w:rsidRPr="0094329C">
              <w:rPr>
                <w:b/>
              </w:rPr>
              <w:t>adult ARV</w:t>
            </w:r>
            <w:r w:rsidR="005F1358" w:rsidRPr="005F1358">
              <w:t xml:space="preserve"> stocks are expected to last min</w:t>
            </w:r>
            <w:r>
              <w:t>.</w:t>
            </w:r>
            <w:r w:rsidR="005F1358" w:rsidRPr="005F1358">
              <w:t xml:space="preserve"> 2</w:t>
            </w:r>
            <w:r w:rsidR="00AB6AE8">
              <w:t>-3</w:t>
            </w:r>
            <w:r w:rsidR="005F1358" w:rsidRPr="005F1358">
              <w:t xml:space="preserve"> months</w:t>
            </w:r>
            <w:r>
              <w:t xml:space="preserve"> Even though their </w:t>
            </w:r>
            <w:r w:rsidR="00AB6AE8">
              <w:t>stock is under minimum level</w:t>
            </w:r>
            <w:r>
              <w:t>, n</w:t>
            </w:r>
            <w:r w:rsidR="005F1358">
              <w:t xml:space="preserve">o stock out is expected </w:t>
            </w:r>
            <w:r w:rsidR="00AB6AE8">
              <w:t>(Critical ARVs expected in country in Dec/Jan)</w:t>
            </w:r>
            <w:r w:rsidR="005F1358">
              <w:t>. Very low s</w:t>
            </w:r>
            <w:r w:rsidR="00D65CB8">
              <w:t>tock</w:t>
            </w:r>
            <w:r w:rsidR="005F1358">
              <w:t>s regarding</w:t>
            </w:r>
            <w:r w:rsidR="00D65CB8">
              <w:t xml:space="preserve"> certain products but alternative combinations available</w:t>
            </w:r>
            <w:r w:rsidR="005F1358">
              <w:t xml:space="preserve">. </w:t>
            </w:r>
            <w:r w:rsidR="00AB6AE8" w:rsidRPr="00AB6AE8">
              <w:t>The alternate FTC based regimen is above maximum levels. The prog</w:t>
            </w:r>
            <w:r w:rsidR="00AB6AE8">
              <w:t>ram will continue to enforce it</w:t>
            </w:r>
            <w:r w:rsidR="00AB6AE8" w:rsidRPr="00AB6AE8">
              <w:t>s utilization and orient service providers to avoid expiry.</w:t>
            </w:r>
            <w:r w:rsidR="00AB6AE8">
              <w:t xml:space="preserve"> </w:t>
            </w:r>
            <w:r w:rsidR="00D65CB8">
              <w:t xml:space="preserve">RMS </w:t>
            </w:r>
            <w:r w:rsidR="009F476D">
              <w:t>not sufficiently</w:t>
            </w:r>
            <w:r w:rsidR="005F1358">
              <w:t xml:space="preserve"> </w:t>
            </w:r>
            <w:r w:rsidR="00D65CB8">
              <w:t xml:space="preserve">informed about </w:t>
            </w:r>
            <w:r w:rsidR="009F476D">
              <w:t>options</w:t>
            </w:r>
            <w:r w:rsidR="00D65CB8">
              <w:t xml:space="preserve"> to replace </w:t>
            </w:r>
            <w:r w:rsidR="009F476D">
              <w:t>p</w:t>
            </w:r>
            <w:r w:rsidR="00D65CB8">
              <w:t>roduct</w:t>
            </w:r>
            <w:r w:rsidR="009F476D">
              <w:t>s</w:t>
            </w:r>
            <w:r w:rsidR="00D65CB8">
              <w:t xml:space="preserve">. </w:t>
            </w:r>
            <w:r w:rsidR="005F1358">
              <w:t xml:space="preserve">Stocks of </w:t>
            </w:r>
            <w:proofErr w:type="spellStart"/>
            <w:r w:rsidR="005F1358">
              <w:t>Nevirapine</w:t>
            </w:r>
            <w:proofErr w:type="spellEnd"/>
            <w:r w:rsidR="005F1358">
              <w:t xml:space="preserve"> tabs are very low and run the risk of stock out. Recommendation is to reserve it for clients on this in combination with </w:t>
            </w:r>
            <w:proofErr w:type="spellStart"/>
            <w:r w:rsidR="005F1358">
              <w:t>Tenofovir</w:t>
            </w:r>
            <w:proofErr w:type="spellEnd"/>
            <w:r w:rsidR="005F1358">
              <w:t xml:space="preserve"> based regimen (alternatives exist for </w:t>
            </w:r>
            <w:proofErr w:type="spellStart"/>
            <w:r w:rsidR="005F1358">
              <w:t>combivir</w:t>
            </w:r>
            <w:proofErr w:type="spellEnd"/>
            <w:r w:rsidR="005F1358">
              <w:t xml:space="preserve"> combinations) whilst we await stocks in January.</w:t>
            </w:r>
          </w:p>
          <w:p w:rsidR="00710C5A" w:rsidRDefault="009135E2" w:rsidP="00210FC5">
            <w:pPr>
              <w:pStyle w:val="ListParagraph"/>
              <w:spacing w:before="120"/>
              <w:ind w:left="0"/>
              <w:contextualSpacing w:val="0"/>
              <w:jc w:val="both"/>
            </w:pPr>
            <w:r w:rsidRPr="0094329C">
              <w:rPr>
                <w:b/>
              </w:rPr>
              <w:t>Pediatric ARV</w:t>
            </w:r>
            <w:r>
              <w:t xml:space="preserve">: fine. </w:t>
            </w:r>
          </w:p>
          <w:p w:rsidR="005F1358" w:rsidRPr="001571F6" w:rsidRDefault="009135E2" w:rsidP="005F1358">
            <w:pPr>
              <w:pStyle w:val="ListParagraph"/>
              <w:spacing w:before="120"/>
              <w:ind w:left="0"/>
              <w:contextualSpacing w:val="0"/>
              <w:jc w:val="both"/>
            </w:pPr>
            <w:r w:rsidRPr="0094329C">
              <w:rPr>
                <w:b/>
              </w:rPr>
              <w:t>Test kits</w:t>
            </w:r>
            <w:r>
              <w:t xml:space="preserve">: </w:t>
            </w:r>
            <w:r w:rsidR="007C17C6">
              <w:t>First re</w:t>
            </w:r>
            <w:r w:rsidR="0094329C">
              <w:t>s</w:t>
            </w:r>
            <w:r w:rsidR="007C17C6">
              <w:t xml:space="preserve">ponse: </w:t>
            </w:r>
            <w:r>
              <w:t xml:space="preserve">2 </w:t>
            </w:r>
            <w:proofErr w:type="spellStart"/>
            <w:r>
              <w:t>MoS</w:t>
            </w:r>
            <w:proofErr w:type="spellEnd"/>
            <w:r w:rsidR="00710C5A">
              <w:t xml:space="preserve"> (</w:t>
            </w:r>
            <w:proofErr w:type="spellStart"/>
            <w:r w:rsidR="00710C5A">
              <w:t>MoS</w:t>
            </w:r>
            <w:proofErr w:type="spellEnd"/>
            <w:r w:rsidR="00710C5A">
              <w:t xml:space="preserve"> calculated based on previous deliveries, not based on targets)</w:t>
            </w:r>
            <w:r w:rsidR="005F1358">
              <w:t>. Stock is not sufficient to achieve</w:t>
            </w:r>
            <w:r>
              <w:t xml:space="preserve"> 2.5m testing target</w:t>
            </w:r>
            <w:r w:rsidR="00D63635">
              <w:t xml:space="preserve"> for 2015</w:t>
            </w:r>
            <w:r>
              <w:t xml:space="preserve">.  </w:t>
            </w:r>
            <w:r w:rsidR="007C17C6">
              <w:t xml:space="preserve">About 6 MOS expected in January. </w:t>
            </w:r>
            <w:proofErr w:type="spellStart"/>
            <w:r w:rsidR="007C17C6">
              <w:t>Oraquick</w:t>
            </w:r>
            <w:proofErr w:type="spellEnd"/>
            <w:r w:rsidR="007C17C6">
              <w:t xml:space="preserve"> (3.4 MOS) also below minimum. 3 MOS expected in December.</w:t>
            </w:r>
          </w:p>
        </w:tc>
      </w:tr>
    </w:tbl>
    <w:p w:rsidR="00F957F5" w:rsidRDefault="00F957F5" w:rsidP="003515CA">
      <w:pPr>
        <w:pStyle w:val="ListParagraph"/>
        <w:numPr>
          <w:ilvl w:val="0"/>
          <w:numId w:val="7"/>
        </w:numPr>
        <w:spacing w:before="360" w:after="120"/>
        <w:ind w:left="357" w:hanging="357"/>
        <w:contextualSpacing w:val="0"/>
        <w:jc w:val="both"/>
        <w:rPr>
          <w:b/>
        </w:rPr>
      </w:pPr>
      <w:r w:rsidRPr="00F13BBA">
        <w:rPr>
          <w:b/>
        </w:rPr>
        <w:lastRenderedPageBreak/>
        <w:t>Programmatic Indicators:</w:t>
      </w:r>
    </w:p>
    <w:p w:rsidR="008C4915" w:rsidRDefault="00632DE9" w:rsidP="008C4915">
      <w:pPr>
        <w:pStyle w:val="ListParagraph"/>
        <w:spacing w:after="0"/>
        <w:ind w:left="357"/>
        <w:contextualSpacing w:val="0"/>
        <w:jc w:val="both"/>
      </w:pPr>
      <w:r w:rsidRPr="00632DE9">
        <w:t xml:space="preserve">There </w:t>
      </w:r>
      <w:r>
        <w:t xml:space="preserve">has been a long discussion on the annual targets for the cumulative indicators. While this grant started in July, annual targets will have to be achieved. </w:t>
      </w:r>
      <w:r w:rsidR="00D743C7">
        <w:t xml:space="preserve">Thereby, two </w:t>
      </w:r>
      <w:r w:rsidR="00B5708C">
        <w:t>annual</w:t>
      </w:r>
      <w:r w:rsidR="00D743C7">
        <w:t xml:space="preserve"> targets (HTC and EID) cannot be realistically achieved. </w:t>
      </w:r>
      <w:r w:rsidR="00B5708C">
        <w:t>NACP</w:t>
      </w:r>
      <w:r w:rsidR="00B5708C" w:rsidRPr="00B5708C">
        <w:t xml:space="preserve"> asked for an enlightened analysis of the achievements compared to targets since </w:t>
      </w:r>
    </w:p>
    <w:p w:rsidR="008C4915" w:rsidRDefault="00B5708C" w:rsidP="008C4915">
      <w:pPr>
        <w:pStyle w:val="ListParagraph"/>
        <w:numPr>
          <w:ilvl w:val="0"/>
          <w:numId w:val="16"/>
        </w:numPr>
        <w:spacing w:after="0"/>
        <w:contextualSpacing w:val="0"/>
        <w:jc w:val="both"/>
      </w:pPr>
      <w:r w:rsidRPr="00B5708C">
        <w:t>the NFM target</w:t>
      </w:r>
      <w:r w:rsidR="008C4915">
        <w:t xml:space="preserve"> for testing</w:t>
      </w:r>
      <w:r w:rsidRPr="00B5708C">
        <w:t xml:space="preserve"> </w:t>
      </w:r>
      <w:r w:rsidR="008C4915">
        <w:t>is</w:t>
      </w:r>
      <w:r w:rsidRPr="00B5708C">
        <w:t xml:space="preserve"> </w:t>
      </w:r>
      <w:r w:rsidR="008C4915">
        <w:t>significantly higher than the one</w:t>
      </w:r>
      <w:r w:rsidR="001E2DC5">
        <w:t>s</w:t>
      </w:r>
      <w:r w:rsidR="008C4915">
        <w:t xml:space="preserve"> in the first semester 2015 (previous grant)</w:t>
      </w:r>
      <w:r w:rsidR="001E2DC5">
        <w:t xml:space="preserve"> and in all subsequent semesters</w:t>
      </w:r>
    </w:p>
    <w:p w:rsidR="008C4915" w:rsidRDefault="008C4915" w:rsidP="008C4915">
      <w:pPr>
        <w:pStyle w:val="ListParagraph"/>
        <w:numPr>
          <w:ilvl w:val="0"/>
          <w:numId w:val="16"/>
        </w:numPr>
        <w:spacing w:after="0"/>
        <w:contextualSpacing w:val="0"/>
        <w:jc w:val="both"/>
      </w:pPr>
      <w:r>
        <w:t>NFM targets are cumulative for the whole of 2015. T</w:t>
      </w:r>
      <w:r w:rsidR="00B5708C">
        <w:t>he</w:t>
      </w:r>
      <w:r>
        <w:t>ir</w:t>
      </w:r>
      <w:r w:rsidR="00B5708C">
        <w:t xml:space="preserve"> achievement </w:t>
      </w:r>
      <w:r>
        <w:t>thus</w:t>
      </w:r>
      <w:r w:rsidR="00B5708C">
        <w:t xml:space="preserve"> depends on the performance during the first semester 2015</w:t>
      </w:r>
      <w:r>
        <w:t xml:space="preserve"> (previous grant cycle), which cannot necessarily be compensated during the second semester</w:t>
      </w:r>
      <w:r w:rsidR="00B5708C" w:rsidRPr="00B5708C">
        <w:t>.</w:t>
      </w:r>
    </w:p>
    <w:p w:rsidR="00632DE9" w:rsidRPr="00632DE9" w:rsidRDefault="00B5708C" w:rsidP="008C4915">
      <w:pPr>
        <w:spacing w:after="0"/>
        <w:ind w:left="357"/>
        <w:jc w:val="both"/>
      </w:pPr>
      <w:r>
        <w:t>The</w:t>
      </w:r>
      <w:r w:rsidR="00D743C7">
        <w:t xml:space="preserve"> CCM oversight committee </w:t>
      </w:r>
      <w:r>
        <w:t xml:space="preserve">explained </w:t>
      </w:r>
      <w:r w:rsidR="00D743C7">
        <w:t xml:space="preserve">that </w:t>
      </w:r>
      <w:r>
        <w:t xml:space="preserve">the dashboard review is based on the </w:t>
      </w:r>
      <w:r w:rsidR="00D743C7">
        <w:t xml:space="preserve">targets </w:t>
      </w:r>
      <w:r>
        <w:t xml:space="preserve">in the performance framework. Any different analysis of the achievements </w:t>
      </w:r>
      <w:r w:rsidR="00D743C7">
        <w:t xml:space="preserve">needs to be agreed upon with the Global Fund. </w:t>
      </w:r>
    </w:p>
    <w:tbl>
      <w:tblPr>
        <w:tblStyle w:val="TableGrid"/>
        <w:tblW w:w="0" w:type="auto"/>
        <w:tblInd w:w="357" w:type="dxa"/>
        <w:tblLook w:val="04A0" w:firstRow="1" w:lastRow="0" w:firstColumn="1" w:lastColumn="0" w:noHBand="0" w:noVBand="1"/>
      </w:tblPr>
      <w:tblGrid>
        <w:gridCol w:w="1056"/>
        <w:gridCol w:w="2835"/>
        <w:gridCol w:w="5702"/>
      </w:tblGrid>
      <w:tr w:rsidR="002A5DD9" w:rsidTr="00AB0D6B">
        <w:tc>
          <w:tcPr>
            <w:tcW w:w="1056" w:type="dxa"/>
          </w:tcPr>
          <w:p w:rsidR="002A5DD9" w:rsidRDefault="002A5DD9" w:rsidP="00210FC5">
            <w:pPr>
              <w:pStyle w:val="ListParagraph"/>
              <w:spacing w:before="120"/>
              <w:ind w:left="0"/>
              <w:contextualSpacing w:val="0"/>
              <w:jc w:val="both"/>
              <w:rPr>
                <w:b/>
              </w:rPr>
            </w:pPr>
            <w:r>
              <w:rPr>
                <w:b/>
              </w:rPr>
              <w:t>Indicator</w:t>
            </w:r>
          </w:p>
        </w:tc>
        <w:tc>
          <w:tcPr>
            <w:tcW w:w="2835" w:type="dxa"/>
          </w:tcPr>
          <w:p w:rsidR="002A5DD9" w:rsidRDefault="002A5DD9" w:rsidP="00210FC5">
            <w:pPr>
              <w:pStyle w:val="ListParagraph"/>
              <w:spacing w:before="120"/>
              <w:ind w:left="0"/>
              <w:contextualSpacing w:val="0"/>
              <w:jc w:val="both"/>
              <w:rPr>
                <w:b/>
              </w:rPr>
            </w:pPr>
            <w:r>
              <w:rPr>
                <w:b/>
              </w:rPr>
              <w:t xml:space="preserve">Observation  </w:t>
            </w:r>
          </w:p>
        </w:tc>
        <w:tc>
          <w:tcPr>
            <w:tcW w:w="5702" w:type="dxa"/>
          </w:tcPr>
          <w:p w:rsidR="002A5DD9" w:rsidRDefault="002A5DD9" w:rsidP="00210FC5">
            <w:pPr>
              <w:pStyle w:val="ListParagraph"/>
              <w:spacing w:before="120"/>
              <w:ind w:left="0"/>
              <w:contextualSpacing w:val="0"/>
              <w:jc w:val="both"/>
              <w:rPr>
                <w:b/>
              </w:rPr>
            </w:pPr>
            <w:r>
              <w:rPr>
                <w:b/>
              </w:rPr>
              <w:t xml:space="preserve">Answer / Decision </w:t>
            </w:r>
          </w:p>
        </w:tc>
      </w:tr>
      <w:tr w:rsidR="002A5DD9" w:rsidTr="00AB0D6B">
        <w:tc>
          <w:tcPr>
            <w:tcW w:w="1056" w:type="dxa"/>
          </w:tcPr>
          <w:p w:rsidR="002A5DD9" w:rsidRDefault="002A5DD9" w:rsidP="00210FC5">
            <w:pPr>
              <w:pStyle w:val="ListParagraph"/>
              <w:spacing w:before="120"/>
              <w:ind w:left="0"/>
              <w:contextualSpacing w:val="0"/>
              <w:jc w:val="both"/>
              <w:rPr>
                <w:b/>
              </w:rPr>
            </w:pPr>
            <w:r>
              <w:rPr>
                <w:b/>
              </w:rPr>
              <w:t>Pr4</w:t>
            </w:r>
          </w:p>
        </w:tc>
        <w:tc>
          <w:tcPr>
            <w:tcW w:w="2835" w:type="dxa"/>
          </w:tcPr>
          <w:p w:rsidR="002A5DD9" w:rsidRPr="001571F6" w:rsidRDefault="003F0484" w:rsidP="008C4915">
            <w:pPr>
              <w:pStyle w:val="ListParagraph"/>
              <w:spacing w:before="120"/>
              <w:ind w:left="0"/>
              <w:contextualSpacing w:val="0"/>
              <w:jc w:val="both"/>
            </w:pPr>
            <w:r>
              <w:t>EID</w:t>
            </w:r>
            <w:r w:rsidR="00B5708C">
              <w:t xml:space="preserve"> </w:t>
            </w:r>
          </w:p>
        </w:tc>
        <w:tc>
          <w:tcPr>
            <w:tcW w:w="5702" w:type="dxa"/>
          </w:tcPr>
          <w:p w:rsidR="002A5DD9" w:rsidRPr="001571F6" w:rsidRDefault="003F0484" w:rsidP="00210FC5">
            <w:pPr>
              <w:pStyle w:val="ListParagraph"/>
              <w:spacing w:before="120"/>
              <w:ind w:left="0"/>
              <w:contextualSpacing w:val="0"/>
              <w:jc w:val="both"/>
            </w:pPr>
            <w:r>
              <w:t>Backlogs. Reagents only available from April</w:t>
            </w:r>
            <w:r w:rsidR="001830EB">
              <w:t xml:space="preserve">. Improving performance ever since. </w:t>
            </w:r>
            <w:r w:rsidR="00412552">
              <w:t>Impossible to reach annual target – low achievement in first semester cannot be compensated by better performance in second semester</w:t>
            </w:r>
            <w:r>
              <w:t xml:space="preserve"> </w:t>
            </w:r>
          </w:p>
        </w:tc>
      </w:tr>
      <w:tr w:rsidR="002A5DD9" w:rsidTr="00AB0D6B">
        <w:tc>
          <w:tcPr>
            <w:tcW w:w="1056" w:type="dxa"/>
          </w:tcPr>
          <w:p w:rsidR="002A5DD9" w:rsidRDefault="002A5DD9" w:rsidP="00210FC5">
            <w:pPr>
              <w:pStyle w:val="ListParagraph"/>
              <w:spacing w:before="120"/>
              <w:ind w:left="0"/>
              <w:contextualSpacing w:val="0"/>
              <w:jc w:val="both"/>
              <w:rPr>
                <w:b/>
              </w:rPr>
            </w:pPr>
            <w:r>
              <w:rPr>
                <w:b/>
              </w:rPr>
              <w:t>Pr6</w:t>
            </w:r>
          </w:p>
        </w:tc>
        <w:tc>
          <w:tcPr>
            <w:tcW w:w="2835" w:type="dxa"/>
          </w:tcPr>
          <w:p w:rsidR="002A5DD9" w:rsidRPr="001571F6" w:rsidRDefault="00553A94" w:rsidP="00210FC5">
            <w:pPr>
              <w:pStyle w:val="ListParagraph"/>
              <w:spacing w:before="120"/>
              <w:ind w:left="0"/>
              <w:contextualSpacing w:val="0"/>
              <w:jc w:val="both"/>
            </w:pPr>
            <w:r>
              <w:t>HTC</w:t>
            </w:r>
          </w:p>
        </w:tc>
        <w:tc>
          <w:tcPr>
            <w:tcW w:w="5702" w:type="dxa"/>
          </w:tcPr>
          <w:p w:rsidR="002A5DD9" w:rsidRPr="001571F6" w:rsidRDefault="00553A94" w:rsidP="00210FC5">
            <w:pPr>
              <w:pStyle w:val="ListParagraph"/>
              <w:spacing w:before="120"/>
              <w:ind w:left="0"/>
              <w:contextualSpacing w:val="0"/>
              <w:jc w:val="both"/>
            </w:pPr>
            <w:r>
              <w:t>If 1m test kits are not procured from Government, we risk to have a stock out in 2016 for PMTCT</w:t>
            </w:r>
          </w:p>
        </w:tc>
      </w:tr>
    </w:tbl>
    <w:p w:rsidR="00167B82" w:rsidRDefault="00167B82" w:rsidP="003515CA">
      <w:pPr>
        <w:pStyle w:val="ListParagraph"/>
        <w:numPr>
          <w:ilvl w:val="0"/>
          <w:numId w:val="7"/>
        </w:numPr>
        <w:spacing w:before="360" w:after="120"/>
        <w:ind w:left="357" w:hanging="357"/>
        <w:contextualSpacing w:val="0"/>
        <w:jc w:val="both"/>
        <w:rPr>
          <w:b/>
        </w:rPr>
      </w:pPr>
      <w:r>
        <w:rPr>
          <w:b/>
        </w:rPr>
        <w:t>Recommendations:</w:t>
      </w:r>
    </w:p>
    <w:p w:rsidR="00247105" w:rsidRDefault="00D65CB8" w:rsidP="00C06699">
      <w:pPr>
        <w:pStyle w:val="ListParagraph"/>
        <w:numPr>
          <w:ilvl w:val="0"/>
          <w:numId w:val="15"/>
        </w:numPr>
        <w:spacing w:before="240" w:after="0"/>
        <w:ind w:left="714" w:hanging="357"/>
        <w:contextualSpacing w:val="0"/>
        <w:jc w:val="both"/>
      </w:pPr>
      <w:r w:rsidRPr="009264F0">
        <w:t xml:space="preserve">NACP shall </w:t>
      </w:r>
      <w:r w:rsidR="00247105">
        <w:t>improve</w:t>
      </w:r>
      <w:r w:rsidRPr="009264F0">
        <w:t xml:space="preserve"> information on possibilities to replace </w:t>
      </w:r>
      <w:r w:rsidR="00247105">
        <w:t xml:space="preserve">certain </w:t>
      </w:r>
      <w:r w:rsidRPr="009264F0">
        <w:t>ARV by another</w:t>
      </w:r>
      <w:r w:rsidR="00EF1F2A">
        <w:t xml:space="preserve"> </w:t>
      </w:r>
      <w:r w:rsidR="00247105">
        <w:t xml:space="preserve">product </w:t>
      </w:r>
      <w:r w:rsidR="00EF1F2A">
        <w:t>among all RMS and TH</w:t>
      </w:r>
      <w:r w:rsidRPr="009264F0">
        <w:t xml:space="preserve">. </w:t>
      </w:r>
      <w:r w:rsidR="00247105">
        <w:t xml:space="preserve">RMS shall in turn inform the facilities respectively. </w:t>
      </w:r>
    </w:p>
    <w:p w:rsidR="00F957F5" w:rsidRDefault="009264F0" w:rsidP="00C06699">
      <w:pPr>
        <w:pStyle w:val="ListParagraph"/>
        <w:numPr>
          <w:ilvl w:val="0"/>
          <w:numId w:val="15"/>
        </w:numPr>
        <w:contextualSpacing w:val="0"/>
        <w:jc w:val="both"/>
      </w:pPr>
      <w:r>
        <w:t xml:space="preserve">CCM shall help with advocacy re procurement of test kits by </w:t>
      </w:r>
      <w:proofErr w:type="spellStart"/>
      <w:r>
        <w:t>GoG</w:t>
      </w:r>
      <w:proofErr w:type="spellEnd"/>
      <w:r>
        <w:t xml:space="preserve">. </w:t>
      </w:r>
    </w:p>
    <w:p w:rsidR="00960A81" w:rsidRPr="009264F0" w:rsidRDefault="00960A81" w:rsidP="00167B82">
      <w:pPr>
        <w:pStyle w:val="ListParagraph"/>
        <w:spacing w:before="240"/>
        <w:ind w:left="357"/>
        <w:contextualSpacing w:val="0"/>
        <w:jc w:val="both"/>
      </w:pPr>
    </w:p>
    <w:p w:rsidR="00F957F5" w:rsidRDefault="00F957F5" w:rsidP="00F957F5">
      <w:pPr>
        <w:pStyle w:val="ListParagraph"/>
        <w:numPr>
          <w:ilvl w:val="0"/>
          <w:numId w:val="6"/>
        </w:numPr>
        <w:spacing w:before="240"/>
        <w:ind w:left="357" w:hanging="357"/>
        <w:contextualSpacing w:val="0"/>
        <w:jc w:val="both"/>
        <w:rPr>
          <w:b/>
          <w:sz w:val="24"/>
          <w:szCs w:val="24"/>
        </w:rPr>
      </w:pPr>
      <w:r>
        <w:rPr>
          <w:b/>
          <w:sz w:val="24"/>
          <w:szCs w:val="24"/>
        </w:rPr>
        <w:t>N</w:t>
      </w:r>
      <w:r w:rsidR="00B67870">
        <w:rPr>
          <w:b/>
          <w:sz w:val="24"/>
          <w:szCs w:val="24"/>
        </w:rPr>
        <w:t>T</w:t>
      </w:r>
      <w:r>
        <w:rPr>
          <w:b/>
          <w:sz w:val="24"/>
          <w:szCs w:val="24"/>
        </w:rPr>
        <w:t>P Dash Board</w:t>
      </w:r>
    </w:p>
    <w:p w:rsidR="00CC69EC" w:rsidRPr="00FC3A45" w:rsidRDefault="00FC3A45" w:rsidP="00CC69EC">
      <w:pPr>
        <w:pStyle w:val="ListParagraph"/>
        <w:spacing w:before="240"/>
        <w:ind w:left="357"/>
        <w:contextualSpacing w:val="0"/>
        <w:jc w:val="both"/>
        <w:rPr>
          <w:sz w:val="24"/>
          <w:szCs w:val="24"/>
        </w:rPr>
      </w:pPr>
      <w:r w:rsidRPr="00FC3A45">
        <w:rPr>
          <w:sz w:val="24"/>
          <w:szCs w:val="24"/>
        </w:rPr>
        <w:t>New under NFM: concentration on 90 high burden districts</w:t>
      </w:r>
      <w:r>
        <w:rPr>
          <w:sz w:val="24"/>
          <w:szCs w:val="24"/>
        </w:rPr>
        <w:t xml:space="preserve">. Scale up to all 216 districts planned from April 2016. April to June 50 targeted. July to Dec: Rest. Main difference 90 districts: prepare service provider to systematically screen </w:t>
      </w:r>
      <w:r w:rsidRPr="00FC3A45">
        <w:rPr>
          <w:b/>
          <w:sz w:val="24"/>
          <w:szCs w:val="24"/>
        </w:rPr>
        <w:t>all</w:t>
      </w:r>
      <w:r>
        <w:rPr>
          <w:sz w:val="24"/>
          <w:szCs w:val="24"/>
        </w:rPr>
        <w:t xml:space="preserve"> OPD clients. </w:t>
      </w:r>
      <w:r w:rsidR="0033721C">
        <w:rPr>
          <w:sz w:val="24"/>
          <w:szCs w:val="24"/>
        </w:rPr>
        <w:t xml:space="preserve">Screening tool now being printed but print outs available in facilities. </w:t>
      </w:r>
      <w:r>
        <w:rPr>
          <w:sz w:val="24"/>
          <w:szCs w:val="24"/>
        </w:rPr>
        <w:t xml:space="preserve">  </w:t>
      </w:r>
      <w:r w:rsidRPr="00FC3A45">
        <w:rPr>
          <w:sz w:val="24"/>
          <w:szCs w:val="24"/>
        </w:rPr>
        <w:t xml:space="preserve"> </w:t>
      </w:r>
    </w:p>
    <w:p w:rsidR="00F957F5" w:rsidRPr="00962157" w:rsidRDefault="00F957F5" w:rsidP="003515CA">
      <w:pPr>
        <w:pStyle w:val="ListParagraph"/>
        <w:numPr>
          <w:ilvl w:val="0"/>
          <w:numId w:val="8"/>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056"/>
        <w:gridCol w:w="2693"/>
        <w:gridCol w:w="5844"/>
      </w:tblGrid>
      <w:tr w:rsidR="009D5974" w:rsidTr="00637850">
        <w:tc>
          <w:tcPr>
            <w:tcW w:w="1056" w:type="dxa"/>
          </w:tcPr>
          <w:p w:rsidR="009D5974" w:rsidRDefault="009D5974" w:rsidP="00210FC5">
            <w:pPr>
              <w:pStyle w:val="ListParagraph"/>
              <w:spacing w:before="120"/>
              <w:ind w:left="0"/>
              <w:contextualSpacing w:val="0"/>
              <w:jc w:val="both"/>
              <w:rPr>
                <w:b/>
              </w:rPr>
            </w:pPr>
            <w:r>
              <w:rPr>
                <w:b/>
              </w:rPr>
              <w:t>Indicator</w:t>
            </w:r>
          </w:p>
        </w:tc>
        <w:tc>
          <w:tcPr>
            <w:tcW w:w="2693" w:type="dxa"/>
          </w:tcPr>
          <w:p w:rsidR="009D5974" w:rsidRDefault="009D5974" w:rsidP="00210FC5">
            <w:pPr>
              <w:pStyle w:val="ListParagraph"/>
              <w:spacing w:before="120"/>
              <w:ind w:left="0"/>
              <w:contextualSpacing w:val="0"/>
              <w:jc w:val="both"/>
              <w:rPr>
                <w:b/>
              </w:rPr>
            </w:pPr>
            <w:r>
              <w:rPr>
                <w:b/>
              </w:rPr>
              <w:t xml:space="preserve">Observation </w:t>
            </w:r>
          </w:p>
        </w:tc>
        <w:tc>
          <w:tcPr>
            <w:tcW w:w="5844" w:type="dxa"/>
          </w:tcPr>
          <w:p w:rsidR="009D5974" w:rsidRDefault="009D5974" w:rsidP="00210FC5">
            <w:pPr>
              <w:pStyle w:val="ListParagraph"/>
              <w:spacing w:before="120"/>
              <w:ind w:left="0"/>
              <w:contextualSpacing w:val="0"/>
              <w:jc w:val="both"/>
              <w:rPr>
                <w:b/>
              </w:rPr>
            </w:pPr>
            <w:r>
              <w:rPr>
                <w:b/>
              </w:rPr>
              <w:t xml:space="preserve">Answer / Decision </w:t>
            </w:r>
          </w:p>
        </w:tc>
      </w:tr>
      <w:tr w:rsidR="009D5974" w:rsidTr="00637850">
        <w:tc>
          <w:tcPr>
            <w:tcW w:w="1056" w:type="dxa"/>
          </w:tcPr>
          <w:p w:rsidR="009D5974" w:rsidRDefault="0033721C" w:rsidP="00210FC5">
            <w:pPr>
              <w:pStyle w:val="ListParagraph"/>
              <w:spacing w:before="120"/>
              <w:ind w:left="0"/>
              <w:contextualSpacing w:val="0"/>
              <w:jc w:val="both"/>
              <w:rPr>
                <w:b/>
              </w:rPr>
            </w:pPr>
            <w:r>
              <w:rPr>
                <w:b/>
              </w:rPr>
              <w:t>F1</w:t>
            </w:r>
          </w:p>
        </w:tc>
        <w:tc>
          <w:tcPr>
            <w:tcW w:w="2693" w:type="dxa"/>
          </w:tcPr>
          <w:p w:rsidR="009D5974" w:rsidRPr="001571F6" w:rsidRDefault="009D5974" w:rsidP="00960A81">
            <w:pPr>
              <w:pStyle w:val="ListParagraph"/>
              <w:spacing w:before="120"/>
              <w:ind w:left="0"/>
              <w:contextualSpacing w:val="0"/>
            </w:pPr>
          </w:p>
        </w:tc>
        <w:tc>
          <w:tcPr>
            <w:tcW w:w="5844" w:type="dxa"/>
          </w:tcPr>
          <w:p w:rsidR="009D5974" w:rsidRPr="001571F6" w:rsidRDefault="0033721C" w:rsidP="00960A81">
            <w:pPr>
              <w:pStyle w:val="ListParagraph"/>
              <w:spacing w:before="120"/>
              <w:ind w:left="0"/>
              <w:contextualSpacing w:val="0"/>
            </w:pPr>
            <w:r>
              <w:t>Disbursement 2.9m USD, received 4</w:t>
            </w:r>
            <w:r w:rsidRPr="0033721C">
              <w:rPr>
                <w:vertAlign w:val="superscript"/>
              </w:rPr>
              <w:t>th</w:t>
            </w:r>
            <w:r>
              <w:t xml:space="preserve"> August. Impact</w:t>
            </w:r>
            <w:r w:rsidR="00960A81">
              <w:t xml:space="preserve"> of late disbursement</w:t>
            </w:r>
            <w:r>
              <w:t xml:space="preserve"> particularly on disbursements to districts. Programs are competing for time slots to arrange trainings at </w:t>
            </w:r>
            <w:r w:rsidR="00960A81">
              <w:t xml:space="preserve">regional and district level until the end of the year. </w:t>
            </w:r>
          </w:p>
        </w:tc>
      </w:tr>
      <w:tr w:rsidR="0033721C" w:rsidTr="00637850">
        <w:tc>
          <w:tcPr>
            <w:tcW w:w="1056" w:type="dxa"/>
          </w:tcPr>
          <w:p w:rsidR="0033721C" w:rsidRDefault="0033721C" w:rsidP="00210FC5">
            <w:pPr>
              <w:pStyle w:val="ListParagraph"/>
              <w:spacing w:before="120"/>
              <w:ind w:left="0"/>
              <w:contextualSpacing w:val="0"/>
              <w:jc w:val="both"/>
              <w:rPr>
                <w:b/>
              </w:rPr>
            </w:pPr>
            <w:r>
              <w:rPr>
                <w:b/>
              </w:rPr>
              <w:lastRenderedPageBreak/>
              <w:t>F2</w:t>
            </w:r>
          </w:p>
        </w:tc>
        <w:tc>
          <w:tcPr>
            <w:tcW w:w="2693" w:type="dxa"/>
          </w:tcPr>
          <w:p w:rsidR="00921752" w:rsidRDefault="00921752" w:rsidP="00960A81">
            <w:pPr>
              <w:pStyle w:val="ListParagraph"/>
              <w:spacing w:before="120"/>
              <w:ind w:left="0"/>
              <w:contextualSpacing w:val="0"/>
            </w:pPr>
            <w:r>
              <w:t>TB care and prevention</w:t>
            </w:r>
            <w:r w:rsidR="00960A81">
              <w:t xml:space="preserve"> = 27% of the budget, 38% absorption rate</w:t>
            </w:r>
          </w:p>
          <w:p w:rsidR="00921752" w:rsidRDefault="00921752" w:rsidP="00960A81">
            <w:pPr>
              <w:pStyle w:val="ListParagraph"/>
              <w:spacing w:before="120"/>
              <w:ind w:left="0"/>
              <w:contextualSpacing w:val="0"/>
            </w:pPr>
            <w:r>
              <w:t>MDR-TB</w:t>
            </w:r>
            <w:r w:rsidR="00960A81">
              <w:t xml:space="preserve"> =17% of budget, 16% absorption rate</w:t>
            </w:r>
          </w:p>
          <w:p w:rsidR="0033721C" w:rsidRPr="001571F6" w:rsidRDefault="00921752" w:rsidP="00960A81">
            <w:pPr>
              <w:pStyle w:val="ListParagraph"/>
              <w:spacing w:before="120"/>
              <w:ind w:left="0"/>
              <w:contextualSpacing w:val="0"/>
            </w:pPr>
            <w:r>
              <w:t xml:space="preserve">Other? </w:t>
            </w:r>
            <w:r w:rsidR="00960A81">
              <w:t>= 40% of the budget but no expenditures</w:t>
            </w:r>
          </w:p>
        </w:tc>
        <w:tc>
          <w:tcPr>
            <w:tcW w:w="5844" w:type="dxa"/>
          </w:tcPr>
          <w:p w:rsidR="00921752" w:rsidRDefault="00921752" w:rsidP="00960A81">
            <w:pPr>
              <w:pStyle w:val="ListParagraph"/>
              <w:spacing w:before="120"/>
              <w:ind w:left="0"/>
              <w:contextualSpacing w:val="0"/>
            </w:pPr>
            <w:r>
              <w:t>Commodities not procured yet (700,000 for meds)</w:t>
            </w:r>
          </w:p>
          <w:p w:rsidR="00960A81" w:rsidRDefault="00960A81" w:rsidP="00960A81">
            <w:pPr>
              <w:pStyle w:val="ListParagraph"/>
              <w:spacing w:before="120"/>
              <w:ind w:left="0"/>
              <w:contextualSpacing w:val="0"/>
            </w:pPr>
          </w:p>
          <w:p w:rsidR="00921752" w:rsidRDefault="00921752" w:rsidP="00960A81">
            <w:pPr>
              <w:pStyle w:val="ListParagraph"/>
              <w:spacing w:before="240"/>
              <w:ind w:left="0"/>
              <w:contextualSpacing w:val="0"/>
            </w:pPr>
            <w:r>
              <w:t>M</w:t>
            </w:r>
            <w:r w:rsidR="00960A81">
              <w:t>DR-TB m</w:t>
            </w:r>
            <w:r>
              <w:t xml:space="preserve">eds </w:t>
            </w:r>
            <w:r w:rsidR="00960A81">
              <w:t xml:space="preserve">covered </w:t>
            </w:r>
            <w:r>
              <w:t>under TB care and prevention</w:t>
            </w:r>
            <w:r w:rsidR="00E1310F">
              <w:t xml:space="preserve">. Diagnostics under MDR-TB, incl. 38 </w:t>
            </w:r>
            <w:proofErr w:type="spellStart"/>
            <w:r w:rsidR="00E1310F">
              <w:t>GenExpert</w:t>
            </w:r>
            <w:proofErr w:type="spellEnd"/>
            <w:r w:rsidR="00960A81">
              <w:t xml:space="preserve"> ordered</w:t>
            </w:r>
          </w:p>
          <w:p w:rsidR="0033721C" w:rsidRPr="001571F6" w:rsidRDefault="00921752" w:rsidP="00960A81">
            <w:pPr>
              <w:pStyle w:val="ListParagraph"/>
              <w:spacing w:before="120"/>
              <w:ind w:left="0"/>
              <w:contextualSpacing w:val="0"/>
            </w:pPr>
            <w:r>
              <w:t xml:space="preserve">For purchase of 52 </w:t>
            </w:r>
            <w:proofErr w:type="spellStart"/>
            <w:r>
              <w:t>GenExpert</w:t>
            </w:r>
            <w:proofErr w:type="spellEnd"/>
            <w:r w:rsidR="00177DFC">
              <w:t>, was carried over from previous grant</w:t>
            </w:r>
          </w:p>
        </w:tc>
      </w:tr>
    </w:tbl>
    <w:p w:rsidR="00F957F5" w:rsidRPr="007D6E1C" w:rsidRDefault="00F957F5" w:rsidP="003515CA">
      <w:pPr>
        <w:pStyle w:val="ListParagraph"/>
        <w:numPr>
          <w:ilvl w:val="0"/>
          <w:numId w:val="8"/>
        </w:numPr>
        <w:spacing w:before="360" w:after="120"/>
        <w:ind w:left="357" w:hanging="357"/>
        <w:contextualSpacing w:val="0"/>
        <w:jc w:val="both"/>
        <w:rPr>
          <w:b/>
        </w:rPr>
      </w:pPr>
      <w:r w:rsidRPr="007D6E1C">
        <w:rPr>
          <w:b/>
        </w:rPr>
        <w:t>Management Indicators:</w:t>
      </w:r>
    </w:p>
    <w:tbl>
      <w:tblPr>
        <w:tblStyle w:val="TableGrid"/>
        <w:tblW w:w="0" w:type="auto"/>
        <w:tblInd w:w="357" w:type="dxa"/>
        <w:tblLook w:val="04A0" w:firstRow="1" w:lastRow="0" w:firstColumn="1" w:lastColumn="0" w:noHBand="0" w:noVBand="1"/>
      </w:tblPr>
      <w:tblGrid>
        <w:gridCol w:w="1056"/>
        <w:gridCol w:w="2693"/>
        <w:gridCol w:w="5844"/>
      </w:tblGrid>
      <w:tr w:rsidR="002A5DD9" w:rsidTr="00637850">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Pr>
          <w:p w:rsidR="002A5DD9" w:rsidRDefault="002A5DD9" w:rsidP="00210FC5">
            <w:pPr>
              <w:pStyle w:val="ListParagraph"/>
              <w:spacing w:before="120"/>
              <w:ind w:left="0"/>
              <w:contextualSpacing w:val="0"/>
              <w:jc w:val="both"/>
              <w:rPr>
                <w:b/>
              </w:rPr>
            </w:pPr>
            <w:r>
              <w:rPr>
                <w:b/>
              </w:rPr>
              <w:t xml:space="preserve">Answer / Decision </w:t>
            </w:r>
          </w:p>
        </w:tc>
      </w:tr>
      <w:tr w:rsidR="008B61E4" w:rsidTr="00637850">
        <w:tc>
          <w:tcPr>
            <w:tcW w:w="1056" w:type="dxa"/>
          </w:tcPr>
          <w:p w:rsidR="008B61E4" w:rsidRDefault="008B61E4" w:rsidP="008B61E4">
            <w:pPr>
              <w:pStyle w:val="ListParagraph"/>
              <w:spacing w:before="120"/>
              <w:ind w:left="0"/>
              <w:contextualSpacing w:val="0"/>
              <w:jc w:val="both"/>
              <w:rPr>
                <w:b/>
              </w:rPr>
            </w:pPr>
            <w:r>
              <w:rPr>
                <w:b/>
              </w:rPr>
              <w:t>M3</w:t>
            </w:r>
          </w:p>
        </w:tc>
        <w:tc>
          <w:tcPr>
            <w:tcW w:w="2693" w:type="dxa"/>
          </w:tcPr>
          <w:p w:rsidR="008B61E4" w:rsidRPr="001571F6" w:rsidRDefault="00FC4D0C" w:rsidP="008B61E4">
            <w:pPr>
              <w:pStyle w:val="ListParagraph"/>
              <w:spacing w:before="120"/>
              <w:ind w:left="0"/>
              <w:contextualSpacing w:val="0"/>
              <w:jc w:val="both"/>
            </w:pPr>
            <w:r>
              <w:t xml:space="preserve">9 contracts with NGOs signed out of 53 approved ones. </w:t>
            </w:r>
            <w:r w:rsidR="008B61E4">
              <w:t>Remaining NGOs</w:t>
            </w:r>
            <w:r>
              <w:t>?</w:t>
            </w:r>
          </w:p>
        </w:tc>
        <w:tc>
          <w:tcPr>
            <w:tcW w:w="5844" w:type="dxa"/>
          </w:tcPr>
          <w:p w:rsidR="008B61E4" w:rsidRPr="001571F6" w:rsidRDefault="008B61E4" w:rsidP="008B61E4">
            <w:pPr>
              <w:pStyle w:val="ListParagraph"/>
              <w:spacing w:before="120"/>
              <w:ind w:left="0"/>
              <w:contextualSpacing w:val="0"/>
              <w:jc w:val="both"/>
            </w:pPr>
            <w:r>
              <w:t>Had conditions to fulfill before contracts can be signed. Will be finalized by E12</w:t>
            </w:r>
          </w:p>
        </w:tc>
      </w:tr>
      <w:tr w:rsidR="008B61E4" w:rsidTr="00637850">
        <w:tc>
          <w:tcPr>
            <w:tcW w:w="1056" w:type="dxa"/>
          </w:tcPr>
          <w:p w:rsidR="008B61E4" w:rsidRDefault="008B61E4" w:rsidP="008B61E4">
            <w:pPr>
              <w:pStyle w:val="ListParagraph"/>
              <w:spacing w:before="120"/>
              <w:ind w:left="0"/>
              <w:contextualSpacing w:val="0"/>
              <w:jc w:val="both"/>
              <w:rPr>
                <w:b/>
              </w:rPr>
            </w:pPr>
            <w:r>
              <w:rPr>
                <w:b/>
              </w:rPr>
              <w:t>M5</w:t>
            </w:r>
          </w:p>
        </w:tc>
        <w:tc>
          <w:tcPr>
            <w:tcW w:w="2693" w:type="dxa"/>
          </w:tcPr>
          <w:p w:rsidR="008B61E4" w:rsidRPr="001571F6" w:rsidRDefault="00FC4D0C" w:rsidP="008B61E4">
            <w:pPr>
              <w:pStyle w:val="ListParagraph"/>
              <w:spacing w:before="120"/>
              <w:ind w:left="0"/>
              <w:contextualSpacing w:val="0"/>
              <w:jc w:val="both"/>
            </w:pPr>
            <w:r>
              <w:t>Zero commitment entered</w:t>
            </w:r>
          </w:p>
        </w:tc>
        <w:tc>
          <w:tcPr>
            <w:tcW w:w="5844" w:type="dxa"/>
          </w:tcPr>
          <w:p w:rsidR="008B61E4" w:rsidRPr="001571F6" w:rsidRDefault="00FC4D0C" w:rsidP="008B61E4">
            <w:pPr>
              <w:pStyle w:val="ListParagraph"/>
              <w:spacing w:before="120"/>
              <w:ind w:left="0"/>
              <w:contextualSpacing w:val="0"/>
              <w:jc w:val="both"/>
            </w:pPr>
            <w:r>
              <w:t>Problems to get along with cumulative formula</w:t>
            </w:r>
            <w:r w:rsidR="00F17403">
              <w:t xml:space="preserve">. NTP is requested to inform about commitments during the next DB review if the problem in the DB cannot be fixed. </w:t>
            </w:r>
          </w:p>
        </w:tc>
      </w:tr>
      <w:tr w:rsidR="008B61E4" w:rsidTr="00637850">
        <w:tc>
          <w:tcPr>
            <w:tcW w:w="1056" w:type="dxa"/>
          </w:tcPr>
          <w:p w:rsidR="008B61E4" w:rsidRDefault="008B61E4" w:rsidP="008B61E4">
            <w:pPr>
              <w:pStyle w:val="ListParagraph"/>
              <w:spacing w:before="120"/>
              <w:ind w:left="0"/>
              <w:contextualSpacing w:val="0"/>
              <w:jc w:val="both"/>
              <w:rPr>
                <w:b/>
              </w:rPr>
            </w:pPr>
            <w:r>
              <w:rPr>
                <w:b/>
              </w:rPr>
              <w:t>M6</w:t>
            </w:r>
          </w:p>
        </w:tc>
        <w:tc>
          <w:tcPr>
            <w:tcW w:w="2693" w:type="dxa"/>
          </w:tcPr>
          <w:p w:rsidR="008B61E4" w:rsidRPr="001571F6" w:rsidRDefault="008B61E4" w:rsidP="008B61E4">
            <w:pPr>
              <w:pStyle w:val="ListParagraph"/>
              <w:spacing w:before="120"/>
              <w:ind w:left="0"/>
              <w:contextualSpacing w:val="0"/>
              <w:jc w:val="both"/>
            </w:pPr>
          </w:p>
        </w:tc>
        <w:tc>
          <w:tcPr>
            <w:tcW w:w="5844" w:type="dxa"/>
          </w:tcPr>
          <w:p w:rsidR="008B61E4" w:rsidRPr="001571F6" w:rsidRDefault="009D453E" w:rsidP="008B61E4">
            <w:pPr>
              <w:pStyle w:val="ListParagraph"/>
              <w:spacing w:before="120"/>
              <w:ind w:left="0"/>
              <w:contextualSpacing w:val="0"/>
              <w:jc w:val="both"/>
            </w:pPr>
            <w:r>
              <w:t xml:space="preserve">Stocks available. Min stock level for Cat 2 = 5.6 </w:t>
            </w:r>
            <w:proofErr w:type="spellStart"/>
            <w:r>
              <w:t>MoS</w:t>
            </w:r>
            <w:proofErr w:type="spellEnd"/>
            <w:r w:rsidR="00FC4D0C">
              <w:t>, for the rest stock levels are even higher</w:t>
            </w:r>
          </w:p>
        </w:tc>
      </w:tr>
    </w:tbl>
    <w:p w:rsidR="002A5DD9" w:rsidRDefault="002A5DD9" w:rsidP="002A5DD9">
      <w:pPr>
        <w:pStyle w:val="ListParagraph"/>
        <w:ind w:left="360"/>
        <w:jc w:val="both"/>
        <w:rPr>
          <w:b/>
        </w:rPr>
      </w:pPr>
    </w:p>
    <w:p w:rsidR="00F957F5" w:rsidRDefault="00F957F5" w:rsidP="003515CA">
      <w:pPr>
        <w:pStyle w:val="ListParagraph"/>
        <w:numPr>
          <w:ilvl w:val="0"/>
          <w:numId w:val="8"/>
        </w:numPr>
        <w:spacing w:before="360" w:after="120"/>
        <w:ind w:left="357" w:hanging="357"/>
        <w:contextualSpacing w:val="0"/>
        <w:jc w:val="both"/>
        <w:rPr>
          <w:b/>
        </w:rPr>
      </w:pPr>
      <w:r w:rsidRPr="007D6E1C">
        <w:rPr>
          <w:b/>
        </w:rPr>
        <w:t>Programmatic Indicators:</w:t>
      </w:r>
    </w:p>
    <w:p w:rsidR="00355755" w:rsidRPr="00EA33B5" w:rsidRDefault="00EA33B5" w:rsidP="00F305EC">
      <w:pPr>
        <w:pStyle w:val="ListParagraph"/>
        <w:spacing w:after="120"/>
        <w:ind w:left="357"/>
        <w:contextualSpacing w:val="0"/>
        <w:jc w:val="both"/>
      </w:pPr>
      <w:r w:rsidRPr="00EA33B5">
        <w:t xml:space="preserve">There has been a discussion </w:t>
      </w:r>
      <w:r>
        <w:t>on if NTP used the right denominators for several of the programmatic indicators</w:t>
      </w:r>
      <w:r w:rsidR="000851C5">
        <w:t>, e.g. treatment success</w:t>
      </w:r>
      <w:r>
        <w:t xml:space="preserve">. NTP informed the OC that they are currently discussing the indicators with the Global Fund and will have a better idea about them during the next dashboard review. </w:t>
      </w:r>
    </w:p>
    <w:tbl>
      <w:tblPr>
        <w:tblStyle w:val="TableGrid"/>
        <w:tblW w:w="0" w:type="auto"/>
        <w:tblInd w:w="357" w:type="dxa"/>
        <w:tblLook w:val="04A0" w:firstRow="1" w:lastRow="0" w:firstColumn="1" w:lastColumn="0" w:noHBand="0" w:noVBand="1"/>
      </w:tblPr>
      <w:tblGrid>
        <w:gridCol w:w="1056"/>
        <w:gridCol w:w="2693"/>
        <w:gridCol w:w="5844"/>
      </w:tblGrid>
      <w:tr w:rsidR="002A5DD9" w:rsidTr="00637850">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Pr>
          <w:p w:rsidR="002A5DD9" w:rsidRDefault="002A5DD9" w:rsidP="00210FC5">
            <w:pPr>
              <w:pStyle w:val="ListParagraph"/>
              <w:spacing w:before="120"/>
              <w:ind w:left="0"/>
              <w:contextualSpacing w:val="0"/>
              <w:jc w:val="both"/>
              <w:rPr>
                <w:b/>
              </w:rPr>
            </w:pPr>
            <w:r>
              <w:rPr>
                <w:b/>
              </w:rPr>
              <w:t xml:space="preserve">Answer / Decision </w:t>
            </w:r>
          </w:p>
        </w:tc>
      </w:tr>
      <w:tr w:rsidR="002A5DD9" w:rsidRPr="00355755" w:rsidTr="00637850">
        <w:tc>
          <w:tcPr>
            <w:tcW w:w="1056" w:type="dxa"/>
          </w:tcPr>
          <w:p w:rsidR="002A5DD9" w:rsidRDefault="002A5DD9" w:rsidP="00210FC5">
            <w:pPr>
              <w:pStyle w:val="ListParagraph"/>
              <w:spacing w:before="120"/>
              <w:ind w:left="0"/>
              <w:contextualSpacing w:val="0"/>
              <w:jc w:val="both"/>
              <w:rPr>
                <w:b/>
              </w:rPr>
            </w:pPr>
            <w:r>
              <w:rPr>
                <w:b/>
              </w:rPr>
              <w:t>Pr1</w:t>
            </w:r>
          </w:p>
        </w:tc>
        <w:tc>
          <w:tcPr>
            <w:tcW w:w="2693" w:type="dxa"/>
          </w:tcPr>
          <w:p w:rsidR="002A5DD9" w:rsidRPr="001571F6" w:rsidRDefault="0004259E" w:rsidP="0004259E">
            <w:pPr>
              <w:pStyle w:val="ListParagraph"/>
              <w:spacing w:before="120"/>
              <w:ind w:left="0"/>
              <w:contextualSpacing w:val="0"/>
            </w:pPr>
            <w:r>
              <w:t># notified cases</w:t>
            </w:r>
          </w:p>
        </w:tc>
        <w:tc>
          <w:tcPr>
            <w:tcW w:w="5844" w:type="dxa"/>
          </w:tcPr>
          <w:p w:rsidR="002A5DD9" w:rsidRPr="00355755" w:rsidRDefault="00355755" w:rsidP="0004259E">
            <w:pPr>
              <w:pStyle w:val="ListParagraph"/>
              <w:spacing w:before="120"/>
              <w:ind w:left="0"/>
              <w:contextualSpacing w:val="0"/>
            </w:pPr>
            <w:r w:rsidRPr="00355755">
              <w:t>Systematic screening in 90 high burden districts. A</w:t>
            </w:r>
            <w:r>
              <w:t xml:space="preserve">nnual target based on initial idea of start in Jan. </w:t>
            </w:r>
            <w:r w:rsidR="00EA33B5">
              <w:t>Can</w:t>
            </w:r>
            <w:r>
              <w:t>not be reached</w:t>
            </w:r>
            <w:r w:rsidR="00EA33B5">
              <w:t xml:space="preserve"> since systematic screening was implemented only under the NFM starting in July 2015. </w:t>
            </w:r>
          </w:p>
        </w:tc>
      </w:tr>
      <w:tr w:rsidR="002A5DD9" w:rsidRPr="00355755" w:rsidTr="00637850">
        <w:tc>
          <w:tcPr>
            <w:tcW w:w="1056" w:type="dxa"/>
          </w:tcPr>
          <w:p w:rsidR="002A5DD9" w:rsidRPr="00EA33B5" w:rsidRDefault="002A5DD9" w:rsidP="00210FC5">
            <w:pPr>
              <w:pStyle w:val="ListParagraph"/>
              <w:spacing w:before="120"/>
              <w:ind w:left="0"/>
              <w:contextualSpacing w:val="0"/>
              <w:jc w:val="both"/>
              <w:rPr>
                <w:b/>
              </w:rPr>
            </w:pPr>
            <w:r w:rsidRPr="00EA33B5">
              <w:rPr>
                <w:b/>
              </w:rPr>
              <w:t>Pr3</w:t>
            </w:r>
          </w:p>
        </w:tc>
        <w:tc>
          <w:tcPr>
            <w:tcW w:w="2693" w:type="dxa"/>
          </w:tcPr>
          <w:p w:rsidR="002A5DD9" w:rsidRPr="00EA33B5" w:rsidRDefault="0004259E" w:rsidP="0004259E">
            <w:pPr>
              <w:pStyle w:val="ListParagraph"/>
              <w:spacing w:before="120"/>
              <w:ind w:left="0"/>
              <w:contextualSpacing w:val="0"/>
            </w:pPr>
            <w:r>
              <w:t>Treatment success</w:t>
            </w:r>
          </w:p>
        </w:tc>
        <w:tc>
          <w:tcPr>
            <w:tcW w:w="5844" w:type="dxa"/>
          </w:tcPr>
          <w:p w:rsidR="002A5DD9" w:rsidRPr="00355755" w:rsidRDefault="00355755" w:rsidP="0004259E">
            <w:pPr>
              <w:pStyle w:val="ListParagraph"/>
              <w:spacing w:before="120"/>
              <w:ind w:left="0"/>
              <w:contextualSpacing w:val="0"/>
            </w:pPr>
            <w:r w:rsidRPr="00355755">
              <w:t>Den</w:t>
            </w:r>
            <w:r w:rsidR="0004259E">
              <w:t>o</w:t>
            </w:r>
            <w:r w:rsidRPr="00355755">
              <w:t>minator not based on actual number of diagnosed TB patients but target in PF</w:t>
            </w:r>
          </w:p>
        </w:tc>
      </w:tr>
      <w:tr w:rsidR="002A5DD9" w:rsidRPr="00355755" w:rsidTr="00637850">
        <w:tc>
          <w:tcPr>
            <w:tcW w:w="1056" w:type="dxa"/>
          </w:tcPr>
          <w:p w:rsidR="002A5DD9" w:rsidRPr="00355755" w:rsidRDefault="002A5DD9" w:rsidP="00210FC5">
            <w:pPr>
              <w:pStyle w:val="ListParagraph"/>
              <w:spacing w:before="120"/>
              <w:ind w:left="0"/>
              <w:contextualSpacing w:val="0"/>
              <w:jc w:val="both"/>
              <w:rPr>
                <w:b/>
                <w:lang w:val="fr-FR"/>
              </w:rPr>
            </w:pPr>
            <w:r w:rsidRPr="00355755">
              <w:rPr>
                <w:b/>
                <w:lang w:val="fr-FR"/>
              </w:rPr>
              <w:t>Pr4</w:t>
            </w:r>
          </w:p>
        </w:tc>
        <w:tc>
          <w:tcPr>
            <w:tcW w:w="2693" w:type="dxa"/>
          </w:tcPr>
          <w:p w:rsidR="002A5DD9" w:rsidRPr="00355755" w:rsidRDefault="0004259E" w:rsidP="0004259E">
            <w:pPr>
              <w:pStyle w:val="ListParagraph"/>
              <w:spacing w:before="120"/>
              <w:ind w:left="0"/>
              <w:contextualSpacing w:val="0"/>
              <w:rPr>
                <w:lang w:val="fr-FR"/>
              </w:rPr>
            </w:pPr>
            <w:proofErr w:type="spellStart"/>
            <w:r>
              <w:rPr>
                <w:lang w:val="fr-FR"/>
              </w:rPr>
              <w:t>Lab</w:t>
            </w:r>
            <w:proofErr w:type="spellEnd"/>
            <w:r>
              <w:rPr>
                <w:lang w:val="fr-FR"/>
              </w:rPr>
              <w:t xml:space="preserve"> performance </w:t>
            </w:r>
          </w:p>
        </w:tc>
        <w:tc>
          <w:tcPr>
            <w:tcW w:w="5844" w:type="dxa"/>
          </w:tcPr>
          <w:p w:rsidR="002A5DD9" w:rsidRPr="00355755" w:rsidRDefault="00355755" w:rsidP="0004259E">
            <w:pPr>
              <w:pStyle w:val="ListParagraph"/>
              <w:spacing w:before="120"/>
              <w:ind w:left="0"/>
              <w:contextualSpacing w:val="0"/>
              <w:rPr>
                <w:lang w:val="fr-FR"/>
              </w:rPr>
            </w:pPr>
            <w:r>
              <w:rPr>
                <w:lang w:val="fr-FR"/>
              </w:rPr>
              <w:t>R</w:t>
            </w:r>
            <w:r w:rsidR="008F28DF">
              <w:rPr>
                <w:lang w:val="fr-FR"/>
              </w:rPr>
              <w:t>e</w:t>
            </w:r>
            <w:r w:rsidR="007962EC">
              <w:rPr>
                <w:lang w:val="fr-FR"/>
              </w:rPr>
              <w:t>port</w:t>
            </w:r>
            <w:r>
              <w:rPr>
                <w:lang w:val="fr-FR"/>
              </w:rPr>
              <w:t xml:space="preserve"> due in E12</w:t>
            </w:r>
          </w:p>
        </w:tc>
      </w:tr>
      <w:tr w:rsidR="002A5DD9" w:rsidRPr="00355755" w:rsidTr="00637850">
        <w:tc>
          <w:tcPr>
            <w:tcW w:w="1056" w:type="dxa"/>
          </w:tcPr>
          <w:p w:rsidR="002A5DD9" w:rsidRPr="00355755" w:rsidRDefault="002A5DD9" w:rsidP="00210FC5">
            <w:pPr>
              <w:pStyle w:val="ListParagraph"/>
              <w:spacing w:before="120"/>
              <w:ind w:left="0"/>
              <w:contextualSpacing w:val="0"/>
              <w:jc w:val="both"/>
              <w:rPr>
                <w:b/>
                <w:lang w:val="fr-FR"/>
              </w:rPr>
            </w:pPr>
            <w:r w:rsidRPr="00355755">
              <w:rPr>
                <w:b/>
                <w:lang w:val="fr-FR"/>
              </w:rPr>
              <w:t>Pr6</w:t>
            </w:r>
          </w:p>
        </w:tc>
        <w:tc>
          <w:tcPr>
            <w:tcW w:w="2693" w:type="dxa"/>
          </w:tcPr>
          <w:p w:rsidR="002A5DD9" w:rsidRPr="00E00028" w:rsidRDefault="00E00028" w:rsidP="00210FC5">
            <w:pPr>
              <w:pStyle w:val="ListParagraph"/>
              <w:spacing w:before="120"/>
              <w:ind w:left="0"/>
              <w:contextualSpacing w:val="0"/>
              <w:jc w:val="both"/>
            </w:pPr>
            <w:r>
              <w:t>Contribution case finding private and CSOs</w:t>
            </w:r>
          </w:p>
        </w:tc>
        <w:tc>
          <w:tcPr>
            <w:tcW w:w="5844" w:type="dxa"/>
          </w:tcPr>
          <w:p w:rsidR="002A5DD9" w:rsidRPr="00E00028" w:rsidRDefault="009174DE" w:rsidP="00210FC5">
            <w:pPr>
              <w:pStyle w:val="ListParagraph"/>
              <w:spacing w:before="120"/>
              <w:ind w:left="0"/>
              <w:contextualSpacing w:val="0"/>
              <w:jc w:val="both"/>
            </w:pPr>
            <w:r>
              <w:t>Will start to pick up from Oct-Dec</w:t>
            </w:r>
          </w:p>
        </w:tc>
      </w:tr>
      <w:tr w:rsidR="002A5DD9" w:rsidRPr="00355755" w:rsidTr="00637850">
        <w:tc>
          <w:tcPr>
            <w:tcW w:w="1056" w:type="dxa"/>
          </w:tcPr>
          <w:p w:rsidR="002A5DD9" w:rsidRPr="00355755" w:rsidRDefault="002A5DD9" w:rsidP="00210FC5">
            <w:pPr>
              <w:pStyle w:val="ListParagraph"/>
              <w:spacing w:before="120"/>
              <w:ind w:left="0"/>
              <w:contextualSpacing w:val="0"/>
              <w:jc w:val="both"/>
              <w:rPr>
                <w:b/>
                <w:lang w:val="fr-FR"/>
              </w:rPr>
            </w:pPr>
            <w:r w:rsidRPr="00355755">
              <w:rPr>
                <w:b/>
                <w:lang w:val="fr-FR"/>
              </w:rPr>
              <w:t>Pr7</w:t>
            </w:r>
          </w:p>
        </w:tc>
        <w:tc>
          <w:tcPr>
            <w:tcW w:w="2693" w:type="dxa"/>
          </w:tcPr>
          <w:p w:rsidR="002A5DD9" w:rsidRPr="009174DE" w:rsidRDefault="00E00028" w:rsidP="00210FC5">
            <w:pPr>
              <w:pStyle w:val="ListParagraph"/>
              <w:spacing w:before="120"/>
              <w:ind w:left="0"/>
              <w:contextualSpacing w:val="0"/>
              <w:jc w:val="both"/>
            </w:pPr>
            <w:r w:rsidRPr="009174DE">
              <w:t>DST</w:t>
            </w:r>
            <w:r w:rsidR="009174DE" w:rsidRPr="009174DE">
              <w:t> : is higher better or a waste of money</w:t>
            </w:r>
          </w:p>
        </w:tc>
        <w:tc>
          <w:tcPr>
            <w:tcW w:w="5844" w:type="dxa"/>
          </w:tcPr>
          <w:p w:rsidR="002A5DD9" w:rsidRPr="009174DE" w:rsidRDefault="007962EC" w:rsidP="00210FC5">
            <w:pPr>
              <w:pStyle w:val="ListParagraph"/>
              <w:spacing w:before="120"/>
              <w:ind w:left="0"/>
              <w:contextualSpacing w:val="0"/>
              <w:jc w:val="both"/>
            </w:pPr>
            <w:r>
              <w:t xml:space="preserve">Higher is better. </w:t>
            </w:r>
          </w:p>
        </w:tc>
      </w:tr>
      <w:tr w:rsidR="00F34A87" w:rsidRPr="00355755" w:rsidTr="00637850">
        <w:tc>
          <w:tcPr>
            <w:tcW w:w="1056" w:type="dxa"/>
          </w:tcPr>
          <w:p w:rsidR="00F34A87" w:rsidRPr="007962EC" w:rsidRDefault="00F34A87" w:rsidP="00210FC5">
            <w:pPr>
              <w:pStyle w:val="ListParagraph"/>
              <w:spacing w:before="120"/>
              <w:ind w:left="0"/>
              <w:contextualSpacing w:val="0"/>
              <w:jc w:val="both"/>
              <w:rPr>
                <w:b/>
              </w:rPr>
            </w:pPr>
            <w:r w:rsidRPr="007962EC">
              <w:rPr>
                <w:b/>
              </w:rPr>
              <w:t>Pr9</w:t>
            </w:r>
          </w:p>
        </w:tc>
        <w:tc>
          <w:tcPr>
            <w:tcW w:w="2693" w:type="dxa"/>
          </w:tcPr>
          <w:p w:rsidR="00F34A87" w:rsidRPr="00E22539" w:rsidRDefault="00E00028" w:rsidP="00210FC5">
            <w:pPr>
              <w:pStyle w:val="ListParagraph"/>
              <w:spacing w:before="120"/>
              <w:ind w:left="0"/>
              <w:contextualSpacing w:val="0"/>
              <w:jc w:val="both"/>
            </w:pPr>
            <w:r w:rsidRPr="00E22539">
              <w:t>Treatment MDR-</w:t>
            </w:r>
            <w:proofErr w:type="gramStart"/>
            <w:r w:rsidRPr="00E22539">
              <w:t>TB</w:t>
            </w:r>
            <w:r w:rsidR="00E22539" w:rsidRPr="00E22539">
              <w:t> :</w:t>
            </w:r>
            <w:proofErr w:type="gramEnd"/>
            <w:r w:rsidR="00E22539" w:rsidRPr="00E22539">
              <w:t xml:space="preserve"> correct denominator ?</w:t>
            </w:r>
          </w:p>
        </w:tc>
        <w:tc>
          <w:tcPr>
            <w:tcW w:w="5844" w:type="dxa"/>
          </w:tcPr>
          <w:p w:rsidR="00F34A87" w:rsidRPr="00E22539" w:rsidRDefault="00412552" w:rsidP="00210FC5">
            <w:pPr>
              <w:pStyle w:val="ListParagraph"/>
              <w:spacing w:before="120"/>
              <w:ind w:left="0"/>
              <w:contextualSpacing w:val="0"/>
              <w:jc w:val="both"/>
            </w:pPr>
            <w:r>
              <w:t>Discussions with GF</w:t>
            </w:r>
          </w:p>
        </w:tc>
      </w:tr>
      <w:tr w:rsidR="00F34A87" w:rsidRPr="00355755" w:rsidTr="00637850">
        <w:tc>
          <w:tcPr>
            <w:tcW w:w="1056" w:type="dxa"/>
          </w:tcPr>
          <w:p w:rsidR="00F34A87" w:rsidRPr="007962EC" w:rsidRDefault="00F34A87" w:rsidP="00210FC5">
            <w:pPr>
              <w:pStyle w:val="ListParagraph"/>
              <w:spacing w:before="120"/>
              <w:ind w:left="0"/>
              <w:contextualSpacing w:val="0"/>
              <w:jc w:val="both"/>
              <w:rPr>
                <w:b/>
              </w:rPr>
            </w:pPr>
            <w:r w:rsidRPr="007962EC">
              <w:rPr>
                <w:b/>
              </w:rPr>
              <w:lastRenderedPageBreak/>
              <w:t>Pr10</w:t>
            </w:r>
          </w:p>
        </w:tc>
        <w:tc>
          <w:tcPr>
            <w:tcW w:w="2693" w:type="dxa"/>
          </w:tcPr>
          <w:p w:rsidR="00F34A87" w:rsidRPr="007962EC" w:rsidRDefault="00E00028" w:rsidP="00210FC5">
            <w:pPr>
              <w:pStyle w:val="ListParagraph"/>
              <w:spacing w:before="120"/>
              <w:ind w:left="0"/>
              <w:contextualSpacing w:val="0"/>
              <w:jc w:val="both"/>
            </w:pPr>
            <w:r w:rsidRPr="007962EC">
              <w:t>HTC among TB cases</w:t>
            </w:r>
            <w:r w:rsidR="00E22539" w:rsidRPr="007962EC">
              <w:t> : correct denominator :</w:t>
            </w:r>
            <w:r w:rsidRPr="007962EC">
              <w:t xml:space="preserve"> </w:t>
            </w:r>
          </w:p>
        </w:tc>
        <w:tc>
          <w:tcPr>
            <w:tcW w:w="5844" w:type="dxa"/>
          </w:tcPr>
          <w:p w:rsidR="00F34A87" w:rsidRPr="007962EC" w:rsidRDefault="00412552" w:rsidP="00210FC5">
            <w:pPr>
              <w:pStyle w:val="ListParagraph"/>
              <w:spacing w:before="120"/>
              <w:ind w:left="0"/>
              <w:contextualSpacing w:val="0"/>
              <w:jc w:val="both"/>
            </w:pPr>
            <w:r>
              <w:t>Discussions with GF</w:t>
            </w:r>
          </w:p>
        </w:tc>
      </w:tr>
    </w:tbl>
    <w:p w:rsidR="00B67870" w:rsidRPr="008F28DF" w:rsidRDefault="00B67870" w:rsidP="002A734C">
      <w:pPr>
        <w:pStyle w:val="ListParagraph"/>
        <w:numPr>
          <w:ilvl w:val="0"/>
          <w:numId w:val="8"/>
        </w:numPr>
        <w:spacing w:before="240" w:after="120"/>
        <w:ind w:left="357" w:hanging="357"/>
        <w:contextualSpacing w:val="0"/>
        <w:jc w:val="both"/>
      </w:pPr>
      <w:r w:rsidRPr="007962EC">
        <w:rPr>
          <w:b/>
        </w:rPr>
        <w:t>Recommendations:</w:t>
      </w:r>
      <w:r w:rsidR="007962EC" w:rsidRPr="007962EC">
        <w:rPr>
          <w:b/>
        </w:rPr>
        <w:t xml:space="preserve"> </w:t>
      </w:r>
      <w:r w:rsidR="007962EC">
        <w:t>NTP does not expect any</w:t>
      </w:r>
      <w:r w:rsidR="008F28DF" w:rsidRPr="008F28DF">
        <w:t xml:space="preserve"> major challenges</w:t>
      </w:r>
      <w:r w:rsidR="007962EC">
        <w:t>. No recommendations.</w:t>
      </w:r>
      <w:r w:rsidR="008F28DF" w:rsidRPr="008F28DF">
        <w:t xml:space="preserve"> </w:t>
      </w:r>
    </w:p>
    <w:p w:rsidR="00412552" w:rsidRDefault="00412552">
      <w:pPr>
        <w:rPr>
          <w:b/>
          <w:sz w:val="24"/>
          <w:szCs w:val="24"/>
        </w:rPr>
      </w:pPr>
    </w:p>
    <w:p w:rsidR="00B67870" w:rsidRDefault="00B67870" w:rsidP="00F305EC">
      <w:pPr>
        <w:pStyle w:val="ListParagraph"/>
        <w:numPr>
          <w:ilvl w:val="0"/>
          <w:numId w:val="6"/>
        </w:numPr>
        <w:spacing w:before="360"/>
        <w:ind w:left="357" w:hanging="357"/>
        <w:contextualSpacing w:val="0"/>
        <w:jc w:val="both"/>
        <w:rPr>
          <w:b/>
          <w:sz w:val="24"/>
          <w:szCs w:val="24"/>
        </w:rPr>
      </w:pPr>
      <w:r>
        <w:rPr>
          <w:b/>
          <w:sz w:val="24"/>
          <w:szCs w:val="24"/>
        </w:rPr>
        <w:t>GAC Dash Board</w:t>
      </w:r>
    </w:p>
    <w:p w:rsidR="00673E37" w:rsidRPr="0069021D" w:rsidRDefault="0069021D" w:rsidP="00673E37">
      <w:pPr>
        <w:spacing w:before="240"/>
        <w:jc w:val="both"/>
        <w:rPr>
          <w:sz w:val="24"/>
          <w:szCs w:val="24"/>
        </w:rPr>
      </w:pPr>
      <w:r w:rsidRPr="0069021D">
        <w:rPr>
          <w:sz w:val="24"/>
          <w:szCs w:val="24"/>
        </w:rPr>
        <w:t>New: CSS</w:t>
      </w:r>
      <w:r>
        <w:rPr>
          <w:sz w:val="24"/>
          <w:szCs w:val="24"/>
        </w:rPr>
        <w:t xml:space="preserve"> (social accountability, capacity building for NAP+, linkages at community level using models of hope / HIV TB collaboration)</w:t>
      </w:r>
      <w:r w:rsidRPr="0069021D">
        <w:rPr>
          <w:sz w:val="24"/>
          <w:szCs w:val="24"/>
        </w:rPr>
        <w:t>, expansion in number of implementation site</w:t>
      </w:r>
    </w:p>
    <w:p w:rsidR="00B67870" w:rsidRPr="00962157" w:rsidRDefault="00B67870" w:rsidP="003515CA">
      <w:pPr>
        <w:pStyle w:val="ListParagraph"/>
        <w:numPr>
          <w:ilvl w:val="0"/>
          <w:numId w:val="9"/>
        </w:numPr>
        <w:spacing w:after="120"/>
        <w:ind w:left="357" w:hanging="357"/>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056"/>
        <w:gridCol w:w="2693"/>
        <w:gridCol w:w="5844"/>
      </w:tblGrid>
      <w:tr w:rsidR="009D5974" w:rsidTr="00637850">
        <w:tc>
          <w:tcPr>
            <w:tcW w:w="1056" w:type="dxa"/>
          </w:tcPr>
          <w:p w:rsidR="009D5974" w:rsidRDefault="009D5974" w:rsidP="00210FC5">
            <w:pPr>
              <w:pStyle w:val="ListParagraph"/>
              <w:spacing w:before="120"/>
              <w:ind w:left="0"/>
              <w:contextualSpacing w:val="0"/>
              <w:jc w:val="both"/>
              <w:rPr>
                <w:b/>
              </w:rPr>
            </w:pPr>
            <w:r>
              <w:rPr>
                <w:b/>
              </w:rPr>
              <w:t>Indicator</w:t>
            </w:r>
          </w:p>
        </w:tc>
        <w:tc>
          <w:tcPr>
            <w:tcW w:w="2693" w:type="dxa"/>
          </w:tcPr>
          <w:p w:rsidR="009D5974" w:rsidRDefault="009D5974" w:rsidP="00210FC5">
            <w:pPr>
              <w:pStyle w:val="ListParagraph"/>
              <w:spacing w:before="120"/>
              <w:ind w:left="0"/>
              <w:contextualSpacing w:val="0"/>
              <w:jc w:val="both"/>
              <w:rPr>
                <w:b/>
              </w:rPr>
            </w:pPr>
            <w:r>
              <w:rPr>
                <w:b/>
              </w:rPr>
              <w:t xml:space="preserve">Observation </w:t>
            </w:r>
          </w:p>
        </w:tc>
        <w:tc>
          <w:tcPr>
            <w:tcW w:w="5844" w:type="dxa"/>
          </w:tcPr>
          <w:p w:rsidR="009D5974" w:rsidRDefault="009D5974" w:rsidP="00210FC5">
            <w:pPr>
              <w:pStyle w:val="ListParagraph"/>
              <w:spacing w:before="120"/>
              <w:ind w:left="0"/>
              <w:contextualSpacing w:val="0"/>
              <w:jc w:val="both"/>
              <w:rPr>
                <w:b/>
              </w:rPr>
            </w:pPr>
            <w:r>
              <w:rPr>
                <w:b/>
              </w:rPr>
              <w:t xml:space="preserve">Answer / Decision </w:t>
            </w:r>
          </w:p>
        </w:tc>
      </w:tr>
      <w:tr w:rsidR="009D5974" w:rsidTr="00637850">
        <w:tc>
          <w:tcPr>
            <w:tcW w:w="1056" w:type="dxa"/>
          </w:tcPr>
          <w:p w:rsidR="009D5974" w:rsidRDefault="0027337C" w:rsidP="00210FC5">
            <w:pPr>
              <w:pStyle w:val="ListParagraph"/>
              <w:spacing w:before="120"/>
              <w:ind w:left="0"/>
              <w:contextualSpacing w:val="0"/>
              <w:jc w:val="both"/>
              <w:rPr>
                <w:b/>
              </w:rPr>
            </w:pPr>
            <w:r>
              <w:rPr>
                <w:b/>
              </w:rPr>
              <w:t>F1</w:t>
            </w:r>
          </w:p>
        </w:tc>
        <w:tc>
          <w:tcPr>
            <w:tcW w:w="2693" w:type="dxa"/>
          </w:tcPr>
          <w:p w:rsidR="009D5974" w:rsidRPr="001571F6" w:rsidRDefault="0069021D" w:rsidP="00210FC5">
            <w:pPr>
              <w:pStyle w:val="ListParagraph"/>
              <w:spacing w:before="120"/>
              <w:ind w:left="0"/>
              <w:contextualSpacing w:val="0"/>
              <w:jc w:val="both"/>
            </w:pPr>
            <w:r>
              <w:t>disbursement</w:t>
            </w:r>
          </w:p>
        </w:tc>
        <w:tc>
          <w:tcPr>
            <w:tcW w:w="5844" w:type="dxa"/>
          </w:tcPr>
          <w:p w:rsidR="009D5974" w:rsidRPr="001571F6" w:rsidRDefault="0069021D" w:rsidP="00210FC5">
            <w:pPr>
              <w:pStyle w:val="ListParagraph"/>
              <w:spacing w:before="120"/>
              <w:ind w:left="0"/>
              <w:contextualSpacing w:val="0"/>
              <w:jc w:val="both"/>
            </w:pPr>
            <w:r>
              <w:t>4</w:t>
            </w:r>
            <w:r w:rsidRPr="0069021D">
              <w:rPr>
                <w:vertAlign w:val="superscript"/>
              </w:rPr>
              <w:t>th</w:t>
            </w:r>
            <w:r>
              <w:t xml:space="preserve"> August received</w:t>
            </w:r>
          </w:p>
        </w:tc>
      </w:tr>
      <w:tr w:rsidR="0027337C" w:rsidTr="00637850">
        <w:tc>
          <w:tcPr>
            <w:tcW w:w="1056" w:type="dxa"/>
          </w:tcPr>
          <w:p w:rsidR="0027337C" w:rsidRDefault="0027337C" w:rsidP="00210FC5">
            <w:pPr>
              <w:pStyle w:val="ListParagraph"/>
              <w:spacing w:before="120"/>
              <w:ind w:left="0"/>
              <w:contextualSpacing w:val="0"/>
              <w:jc w:val="both"/>
              <w:rPr>
                <w:b/>
              </w:rPr>
            </w:pPr>
            <w:r>
              <w:rPr>
                <w:b/>
              </w:rPr>
              <w:t>F2</w:t>
            </w:r>
          </w:p>
        </w:tc>
        <w:tc>
          <w:tcPr>
            <w:tcW w:w="2693" w:type="dxa"/>
          </w:tcPr>
          <w:p w:rsidR="00292DFC" w:rsidRDefault="00292DFC" w:rsidP="00210FC5">
            <w:pPr>
              <w:pStyle w:val="ListParagraph"/>
              <w:spacing w:before="120"/>
              <w:ind w:left="0"/>
              <w:contextualSpacing w:val="0"/>
              <w:jc w:val="both"/>
            </w:pPr>
            <w:r>
              <w:t>18% absorption rate</w:t>
            </w:r>
          </w:p>
          <w:p w:rsidR="00292DFC" w:rsidRDefault="00292DFC" w:rsidP="00210FC5">
            <w:pPr>
              <w:pStyle w:val="ListParagraph"/>
              <w:spacing w:before="120"/>
              <w:ind w:left="0"/>
              <w:contextualSpacing w:val="0"/>
              <w:jc w:val="both"/>
            </w:pPr>
          </w:p>
          <w:p w:rsidR="0027337C" w:rsidRDefault="0069021D" w:rsidP="00292DFC">
            <w:pPr>
              <w:pStyle w:val="ListParagraph"/>
              <w:ind w:left="0"/>
              <w:contextualSpacing w:val="0"/>
              <w:jc w:val="both"/>
            </w:pPr>
            <w:r>
              <w:t>No expenditures for HTC and condoms</w:t>
            </w:r>
          </w:p>
          <w:p w:rsidR="00C07450" w:rsidRDefault="00C07450" w:rsidP="00210FC5">
            <w:pPr>
              <w:pStyle w:val="ListParagraph"/>
              <w:spacing w:before="120"/>
              <w:ind w:left="0"/>
              <w:contextualSpacing w:val="0"/>
              <w:jc w:val="both"/>
            </w:pPr>
            <w:r>
              <w:t>BCC</w:t>
            </w:r>
            <w:r w:rsidR="00292DFC">
              <w:t xml:space="preserve"> low expenditures</w:t>
            </w:r>
          </w:p>
          <w:p w:rsidR="00C07450" w:rsidRPr="001571F6" w:rsidRDefault="00C07450" w:rsidP="00210FC5">
            <w:pPr>
              <w:pStyle w:val="ListParagraph"/>
              <w:spacing w:before="120"/>
              <w:ind w:left="0"/>
              <w:contextualSpacing w:val="0"/>
              <w:jc w:val="both"/>
            </w:pPr>
            <w:r>
              <w:t>CSS</w:t>
            </w:r>
            <w:r w:rsidR="00292DFC">
              <w:t xml:space="preserve"> = 0</w:t>
            </w:r>
          </w:p>
        </w:tc>
        <w:tc>
          <w:tcPr>
            <w:tcW w:w="5844" w:type="dxa"/>
          </w:tcPr>
          <w:p w:rsidR="00292DFC" w:rsidRDefault="00292DFC" w:rsidP="0069021D">
            <w:pPr>
              <w:pStyle w:val="ListParagraph"/>
              <w:spacing w:before="120"/>
              <w:ind w:left="0"/>
              <w:contextualSpacing w:val="0"/>
              <w:jc w:val="both"/>
            </w:pPr>
            <w:r>
              <w:t>Due to late disbursement and late finalization of SR engagement process</w:t>
            </w:r>
          </w:p>
          <w:p w:rsidR="0027337C" w:rsidRDefault="00292DFC" w:rsidP="0069021D">
            <w:pPr>
              <w:pStyle w:val="ListParagraph"/>
              <w:spacing w:before="120"/>
              <w:ind w:left="0"/>
              <w:contextualSpacing w:val="0"/>
              <w:jc w:val="both"/>
            </w:pPr>
            <w:r>
              <w:t xml:space="preserve">NGO </w:t>
            </w:r>
            <w:r w:rsidR="0069021D">
              <w:t>engagement p</w:t>
            </w:r>
            <w:r w:rsidR="003C36D4">
              <w:t>rocess</w:t>
            </w:r>
            <w:r>
              <w:t xml:space="preserve"> only recently finalized</w:t>
            </w:r>
            <w:r w:rsidR="003C36D4">
              <w:t xml:space="preserve">. Activities will pick up from Q4. </w:t>
            </w:r>
          </w:p>
          <w:p w:rsidR="00C07450" w:rsidRDefault="00C07450" w:rsidP="0069021D">
            <w:pPr>
              <w:pStyle w:val="ListParagraph"/>
              <w:spacing w:before="120"/>
              <w:ind w:left="0"/>
              <w:contextualSpacing w:val="0"/>
              <w:jc w:val="both"/>
            </w:pPr>
            <w:r>
              <w:t xml:space="preserve">Expenditures for DICs. </w:t>
            </w:r>
          </w:p>
          <w:p w:rsidR="00C07450" w:rsidRPr="001571F6" w:rsidRDefault="00C07450" w:rsidP="0069021D">
            <w:pPr>
              <w:pStyle w:val="ListParagraph"/>
              <w:spacing w:before="120"/>
              <w:ind w:left="0"/>
              <w:contextualSpacing w:val="0"/>
              <w:jc w:val="both"/>
            </w:pPr>
            <w:r>
              <w:t>Start in November</w:t>
            </w:r>
          </w:p>
        </w:tc>
      </w:tr>
    </w:tbl>
    <w:p w:rsidR="009D5974" w:rsidRDefault="009D5974" w:rsidP="009D5974">
      <w:pPr>
        <w:pStyle w:val="ListParagraph"/>
        <w:ind w:left="360"/>
        <w:jc w:val="both"/>
        <w:rPr>
          <w:b/>
        </w:rPr>
      </w:pPr>
    </w:p>
    <w:p w:rsidR="00B67870" w:rsidRPr="007D6E1C" w:rsidRDefault="00B67870" w:rsidP="003515CA">
      <w:pPr>
        <w:pStyle w:val="ListParagraph"/>
        <w:numPr>
          <w:ilvl w:val="0"/>
          <w:numId w:val="9"/>
        </w:numPr>
        <w:spacing w:before="360" w:after="120"/>
        <w:ind w:left="357" w:hanging="357"/>
        <w:contextualSpacing w:val="0"/>
        <w:jc w:val="both"/>
        <w:rPr>
          <w:b/>
        </w:rPr>
      </w:pPr>
      <w:r w:rsidRPr="007D6E1C">
        <w:rPr>
          <w:b/>
        </w:rPr>
        <w:t>Management Indicators:</w:t>
      </w:r>
    </w:p>
    <w:tbl>
      <w:tblPr>
        <w:tblStyle w:val="TableGrid"/>
        <w:tblW w:w="0" w:type="auto"/>
        <w:tblInd w:w="357" w:type="dxa"/>
        <w:tblLook w:val="04A0" w:firstRow="1" w:lastRow="0" w:firstColumn="1" w:lastColumn="0" w:noHBand="0" w:noVBand="1"/>
      </w:tblPr>
      <w:tblGrid>
        <w:gridCol w:w="1056"/>
        <w:gridCol w:w="2693"/>
        <w:gridCol w:w="5844"/>
      </w:tblGrid>
      <w:tr w:rsidR="002A5DD9" w:rsidTr="00637850">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Pr>
          <w:p w:rsidR="002A5DD9" w:rsidRDefault="002A5DD9" w:rsidP="00210FC5">
            <w:pPr>
              <w:pStyle w:val="ListParagraph"/>
              <w:spacing w:before="120"/>
              <w:ind w:left="0"/>
              <w:contextualSpacing w:val="0"/>
              <w:jc w:val="both"/>
              <w:rPr>
                <w:b/>
              </w:rPr>
            </w:pPr>
            <w:r>
              <w:rPr>
                <w:b/>
              </w:rPr>
              <w:t xml:space="preserve">Answer / Decision </w:t>
            </w:r>
          </w:p>
        </w:tc>
      </w:tr>
      <w:tr w:rsidR="002A5DD9" w:rsidTr="00637850">
        <w:tc>
          <w:tcPr>
            <w:tcW w:w="1056" w:type="dxa"/>
          </w:tcPr>
          <w:p w:rsidR="002A5DD9" w:rsidRDefault="002A5DD9" w:rsidP="00210FC5">
            <w:pPr>
              <w:pStyle w:val="ListParagraph"/>
              <w:spacing w:before="120"/>
              <w:ind w:left="0"/>
              <w:contextualSpacing w:val="0"/>
              <w:jc w:val="both"/>
              <w:rPr>
                <w:b/>
              </w:rPr>
            </w:pPr>
            <w:r>
              <w:rPr>
                <w:b/>
              </w:rPr>
              <w:t>M1</w:t>
            </w:r>
            <w:r w:rsidR="003E44C1">
              <w:rPr>
                <w:b/>
              </w:rPr>
              <w:t>-6</w:t>
            </w:r>
          </w:p>
        </w:tc>
        <w:tc>
          <w:tcPr>
            <w:tcW w:w="2693" w:type="dxa"/>
          </w:tcPr>
          <w:p w:rsidR="002A5DD9" w:rsidRPr="001571F6" w:rsidRDefault="003E44C1" w:rsidP="00210FC5">
            <w:pPr>
              <w:pStyle w:val="ListParagraph"/>
              <w:spacing w:before="120"/>
              <w:ind w:left="0"/>
              <w:contextualSpacing w:val="0"/>
              <w:jc w:val="both"/>
            </w:pPr>
            <w:r>
              <w:t>No observations</w:t>
            </w:r>
          </w:p>
        </w:tc>
        <w:tc>
          <w:tcPr>
            <w:tcW w:w="5844" w:type="dxa"/>
          </w:tcPr>
          <w:p w:rsidR="002A5DD9" w:rsidRPr="001571F6" w:rsidRDefault="002A5DD9" w:rsidP="00210FC5">
            <w:pPr>
              <w:pStyle w:val="ListParagraph"/>
              <w:spacing w:before="120"/>
              <w:ind w:left="0"/>
              <w:contextualSpacing w:val="0"/>
              <w:jc w:val="both"/>
            </w:pPr>
          </w:p>
        </w:tc>
      </w:tr>
    </w:tbl>
    <w:p w:rsidR="00B67870" w:rsidRPr="007D6E1C" w:rsidRDefault="00B67870" w:rsidP="003515CA">
      <w:pPr>
        <w:pStyle w:val="ListParagraph"/>
        <w:numPr>
          <w:ilvl w:val="0"/>
          <w:numId w:val="9"/>
        </w:numPr>
        <w:spacing w:before="360" w:after="120"/>
        <w:ind w:left="357" w:hanging="357"/>
        <w:contextualSpacing w:val="0"/>
        <w:jc w:val="both"/>
        <w:rPr>
          <w:b/>
        </w:rPr>
      </w:pPr>
      <w:r w:rsidRPr="007D6E1C">
        <w:rPr>
          <w:b/>
        </w:rPr>
        <w:t>Programmatic Indicators:</w:t>
      </w:r>
    </w:p>
    <w:tbl>
      <w:tblPr>
        <w:tblStyle w:val="TableGrid"/>
        <w:tblW w:w="0" w:type="auto"/>
        <w:tblInd w:w="357" w:type="dxa"/>
        <w:tblLook w:val="04A0" w:firstRow="1" w:lastRow="0" w:firstColumn="1" w:lastColumn="0" w:noHBand="0" w:noVBand="1"/>
      </w:tblPr>
      <w:tblGrid>
        <w:gridCol w:w="1056"/>
        <w:gridCol w:w="2693"/>
        <w:gridCol w:w="5844"/>
      </w:tblGrid>
      <w:tr w:rsidR="002A5DD9" w:rsidTr="00637850">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Pr>
          <w:p w:rsidR="002A5DD9" w:rsidRDefault="002A5DD9" w:rsidP="00210FC5">
            <w:pPr>
              <w:pStyle w:val="ListParagraph"/>
              <w:spacing w:before="120"/>
              <w:ind w:left="0"/>
              <w:contextualSpacing w:val="0"/>
              <w:jc w:val="both"/>
              <w:rPr>
                <w:b/>
              </w:rPr>
            </w:pPr>
            <w:r>
              <w:rPr>
                <w:b/>
              </w:rPr>
              <w:t xml:space="preserve">Answer / Decision </w:t>
            </w:r>
          </w:p>
        </w:tc>
      </w:tr>
      <w:tr w:rsidR="00284124" w:rsidTr="002A734C">
        <w:tc>
          <w:tcPr>
            <w:tcW w:w="1056" w:type="dxa"/>
          </w:tcPr>
          <w:p w:rsidR="00284124" w:rsidRDefault="00284124" w:rsidP="00292DFC">
            <w:pPr>
              <w:pStyle w:val="ListParagraph"/>
              <w:spacing w:before="120"/>
              <w:ind w:left="0"/>
              <w:contextualSpacing w:val="0"/>
              <w:jc w:val="both"/>
              <w:rPr>
                <w:b/>
              </w:rPr>
            </w:pPr>
            <w:r>
              <w:rPr>
                <w:b/>
              </w:rPr>
              <w:t>Pr1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84124" w:rsidRPr="00E87378" w:rsidRDefault="00284124" w:rsidP="00292DFC">
            <w:pPr>
              <w:rPr>
                <w:rFonts w:ascii="Calibri" w:hAnsi="Calibri"/>
                <w:color w:val="000000"/>
              </w:rPr>
            </w:pPr>
            <w:r w:rsidRPr="00E87378">
              <w:rPr>
                <w:rFonts w:ascii="Calibri" w:hAnsi="Calibri"/>
                <w:color w:val="000000"/>
              </w:rPr>
              <w:t xml:space="preserve">Condoms </w:t>
            </w:r>
            <w:r>
              <w:rPr>
                <w:rFonts w:ascii="Calibri" w:hAnsi="Calibri"/>
                <w:color w:val="000000"/>
              </w:rPr>
              <w:t>for FSW</w:t>
            </w:r>
          </w:p>
        </w:tc>
        <w:tc>
          <w:tcPr>
            <w:tcW w:w="5844" w:type="dxa"/>
            <w:vMerge w:val="restart"/>
          </w:tcPr>
          <w:p w:rsidR="00284124" w:rsidRPr="001571F6" w:rsidRDefault="00284124" w:rsidP="00284124">
            <w:pPr>
              <w:pStyle w:val="ListParagraph"/>
              <w:spacing w:before="120"/>
              <w:ind w:left="0"/>
              <w:contextualSpacing w:val="0"/>
              <w:jc w:val="both"/>
            </w:pPr>
            <w:r>
              <w:t xml:space="preserve">Zero achievement due to </w:t>
            </w:r>
            <w:r w:rsidR="005A0B33">
              <w:t xml:space="preserve">late disbursement and </w:t>
            </w:r>
            <w:r>
              <w:t xml:space="preserve">prolonged SR engagement processes, which are now finalized. SRs and SSRs are now ready to produce results. </w:t>
            </w:r>
          </w:p>
        </w:tc>
      </w:tr>
      <w:tr w:rsidR="00284124" w:rsidTr="002A734C">
        <w:tc>
          <w:tcPr>
            <w:tcW w:w="1056" w:type="dxa"/>
          </w:tcPr>
          <w:p w:rsidR="00284124" w:rsidRDefault="00284124" w:rsidP="00292DFC">
            <w:pPr>
              <w:pStyle w:val="ListParagraph"/>
              <w:spacing w:before="120"/>
              <w:ind w:left="0"/>
              <w:contextualSpacing w:val="0"/>
              <w:jc w:val="both"/>
              <w:rPr>
                <w:b/>
              </w:rPr>
            </w:pPr>
            <w:r>
              <w:rPr>
                <w:b/>
              </w:rPr>
              <w:t>Pr2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84124" w:rsidRPr="00E87378" w:rsidRDefault="00284124" w:rsidP="00292DFC">
            <w:pPr>
              <w:rPr>
                <w:rFonts w:ascii="Calibri" w:hAnsi="Calibri"/>
                <w:color w:val="000000"/>
              </w:rPr>
            </w:pPr>
            <w:r>
              <w:rPr>
                <w:rFonts w:ascii="Calibri" w:hAnsi="Calibri"/>
                <w:color w:val="000000"/>
              </w:rPr>
              <w:t>C</w:t>
            </w:r>
            <w:r w:rsidRPr="00E87378">
              <w:rPr>
                <w:rFonts w:ascii="Calibri" w:hAnsi="Calibri"/>
                <w:color w:val="000000"/>
              </w:rPr>
              <w:t xml:space="preserve">ondoms </w:t>
            </w:r>
            <w:r>
              <w:rPr>
                <w:rFonts w:ascii="Calibri" w:hAnsi="Calibri"/>
                <w:color w:val="000000"/>
              </w:rPr>
              <w:t>for</w:t>
            </w:r>
            <w:r w:rsidRPr="00E87378">
              <w:rPr>
                <w:rFonts w:ascii="Calibri" w:hAnsi="Calibri"/>
                <w:color w:val="000000"/>
              </w:rPr>
              <w:t xml:space="preserve"> MSMs.</w:t>
            </w:r>
          </w:p>
        </w:tc>
        <w:tc>
          <w:tcPr>
            <w:tcW w:w="5844" w:type="dxa"/>
            <w:vMerge/>
          </w:tcPr>
          <w:p w:rsidR="00284124" w:rsidRPr="001571F6" w:rsidRDefault="00284124" w:rsidP="00292DFC">
            <w:pPr>
              <w:pStyle w:val="ListParagraph"/>
              <w:spacing w:before="120"/>
              <w:ind w:left="0"/>
              <w:contextualSpacing w:val="0"/>
              <w:jc w:val="both"/>
            </w:pPr>
          </w:p>
        </w:tc>
      </w:tr>
      <w:tr w:rsidR="00284124" w:rsidTr="002A734C">
        <w:tc>
          <w:tcPr>
            <w:tcW w:w="1056" w:type="dxa"/>
          </w:tcPr>
          <w:p w:rsidR="00284124" w:rsidRDefault="00284124" w:rsidP="00292DFC">
            <w:pPr>
              <w:pStyle w:val="ListParagraph"/>
              <w:spacing w:before="120"/>
              <w:ind w:left="0"/>
              <w:contextualSpacing w:val="0"/>
              <w:jc w:val="both"/>
              <w:rPr>
                <w:b/>
              </w:rPr>
            </w:pPr>
            <w:r>
              <w:rPr>
                <w:b/>
              </w:rPr>
              <w:t>Pr3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84124" w:rsidRPr="00E87378" w:rsidRDefault="00284124" w:rsidP="00292DFC">
            <w:pPr>
              <w:rPr>
                <w:rFonts w:ascii="Calibri" w:hAnsi="Calibri"/>
                <w:color w:val="000000"/>
              </w:rPr>
            </w:pPr>
            <w:r>
              <w:rPr>
                <w:rFonts w:ascii="Calibri" w:hAnsi="Calibri"/>
                <w:color w:val="000000"/>
              </w:rPr>
              <w:t>HTC FSW</w:t>
            </w:r>
          </w:p>
        </w:tc>
        <w:tc>
          <w:tcPr>
            <w:tcW w:w="5844" w:type="dxa"/>
            <w:vMerge/>
          </w:tcPr>
          <w:p w:rsidR="00284124" w:rsidRPr="001571F6" w:rsidRDefault="00284124" w:rsidP="00292DFC">
            <w:pPr>
              <w:pStyle w:val="ListParagraph"/>
              <w:spacing w:before="120"/>
              <w:ind w:left="0"/>
              <w:contextualSpacing w:val="0"/>
              <w:jc w:val="both"/>
            </w:pPr>
          </w:p>
        </w:tc>
      </w:tr>
      <w:tr w:rsidR="00284124" w:rsidTr="002A734C">
        <w:tc>
          <w:tcPr>
            <w:tcW w:w="1056" w:type="dxa"/>
          </w:tcPr>
          <w:p w:rsidR="00284124" w:rsidRDefault="00284124" w:rsidP="00292DFC">
            <w:pPr>
              <w:pStyle w:val="ListParagraph"/>
              <w:spacing w:before="120"/>
              <w:ind w:left="0"/>
              <w:contextualSpacing w:val="0"/>
              <w:jc w:val="both"/>
              <w:rPr>
                <w:b/>
              </w:rPr>
            </w:pPr>
            <w:r>
              <w:rPr>
                <w:b/>
              </w:rPr>
              <w:t>Pr4</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center"/>
          </w:tcPr>
          <w:p w:rsidR="00284124" w:rsidRPr="00E87378" w:rsidRDefault="00284124" w:rsidP="00292DFC">
            <w:pPr>
              <w:rPr>
                <w:rFonts w:ascii="Calibri" w:hAnsi="Calibri"/>
                <w:color w:val="000000"/>
              </w:rPr>
            </w:pPr>
            <w:r>
              <w:rPr>
                <w:rFonts w:ascii="Calibri" w:hAnsi="Calibri"/>
                <w:color w:val="000000"/>
              </w:rPr>
              <w:t>HTC MSM</w:t>
            </w:r>
          </w:p>
        </w:tc>
        <w:tc>
          <w:tcPr>
            <w:tcW w:w="5844" w:type="dxa"/>
            <w:vMerge/>
          </w:tcPr>
          <w:p w:rsidR="00284124" w:rsidRPr="001571F6" w:rsidRDefault="00284124" w:rsidP="00292DFC">
            <w:pPr>
              <w:pStyle w:val="ListParagraph"/>
              <w:spacing w:before="120"/>
              <w:ind w:left="0"/>
              <w:contextualSpacing w:val="0"/>
              <w:jc w:val="both"/>
            </w:pPr>
          </w:p>
        </w:tc>
      </w:tr>
      <w:tr w:rsidR="00284124" w:rsidTr="002A734C">
        <w:tc>
          <w:tcPr>
            <w:tcW w:w="1056" w:type="dxa"/>
          </w:tcPr>
          <w:p w:rsidR="00284124" w:rsidRDefault="00284124" w:rsidP="00292DFC">
            <w:pPr>
              <w:pStyle w:val="ListParagraph"/>
              <w:spacing w:before="120"/>
              <w:ind w:left="0"/>
              <w:contextualSpacing w:val="0"/>
              <w:jc w:val="both"/>
              <w:rPr>
                <w:b/>
              </w:rPr>
            </w:pPr>
            <w:r>
              <w:rPr>
                <w:b/>
              </w:rPr>
              <w:t>Pr5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84124" w:rsidRPr="00E87378" w:rsidRDefault="00284124" w:rsidP="00292DFC">
            <w:pPr>
              <w:rPr>
                <w:rFonts w:ascii="Calibri" w:hAnsi="Calibri"/>
                <w:color w:val="000000"/>
              </w:rPr>
            </w:pPr>
            <w:r>
              <w:rPr>
                <w:rFonts w:ascii="Calibri" w:hAnsi="Calibri"/>
                <w:color w:val="000000"/>
              </w:rPr>
              <w:t>IEC FSW</w:t>
            </w:r>
          </w:p>
        </w:tc>
        <w:tc>
          <w:tcPr>
            <w:tcW w:w="5844" w:type="dxa"/>
            <w:vMerge/>
          </w:tcPr>
          <w:p w:rsidR="00284124" w:rsidRPr="001571F6" w:rsidRDefault="00284124" w:rsidP="00292DFC">
            <w:pPr>
              <w:pStyle w:val="ListParagraph"/>
              <w:spacing w:before="120"/>
              <w:ind w:left="0"/>
              <w:contextualSpacing w:val="0"/>
              <w:jc w:val="both"/>
            </w:pPr>
          </w:p>
        </w:tc>
      </w:tr>
      <w:tr w:rsidR="00284124" w:rsidTr="002A734C">
        <w:tc>
          <w:tcPr>
            <w:tcW w:w="1056" w:type="dxa"/>
          </w:tcPr>
          <w:p w:rsidR="00284124" w:rsidRDefault="00284124" w:rsidP="00292DFC">
            <w:pPr>
              <w:pStyle w:val="ListParagraph"/>
              <w:spacing w:before="120"/>
              <w:ind w:left="0"/>
              <w:contextualSpacing w:val="0"/>
              <w:jc w:val="both"/>
              <w:rPr>
                <w:b/>
              </w:rPr>
            </w:pPr>
            <w:r>
              <w:rPr>
                <w:b/>
              </w:rPr>
              <w:t>Pr6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284124" w:rsidRDefault="00284124" w:rsidP="00292DFC">
            <w:pPr>
              <w:rPr>
                <w:rFonts w:ascii="Calibri" w:hAnsi="Calibri"/>
                <w:color w:val="000000"/>
              </w:rPr>
            </w:pPr>
            <w:r>
              <w:rPr>
                <w:rFonts w:ascii="Calibri" w:hAnsi="Calibri"/>
                <w:color w:val="000000"/>
              </w:rPr>
              <w:t>IEC MSM</w:t>
            </w:r>
          </w:p>
        </w:tc>
        <w:tc>
          <w:tcPr>
            <w:tcW w:w="5844" w:type="dxa"/>
            <w:vMerge/>
          </w:tcPr>
          <w:p w:rsidR="00284124" w:rsidRPr="001571F6" w:rsidRDefault="00284124" w:rsidP="00292DFC">
            <w:pPr>
              <w:pStyle w:val="ListParagraph"/>
              <w:spacing w:before="120"/>
              <w:ind w:left="0"/>
              <w:contextualSpacing w:val="0"/>
              <w:jc w:val="both"/>
            </w:pPr>
          </w:p>
        </w:tc>
      </w:tr>
    </w:tbl>
    <w:p w:rsidR="00B67870" w:rsidRDefault="00B67870" w:rsidP="002240A0">
      <w:pPr>
        <w:pStyle w:val="ListParagraph"/>
        <w:numPr>
          <w:ilvl w:val="0"/>
          <w:numId w:val="9"/>
        </w:numPr>
        <w:spacing w:before="240" w:after="120"/>
        <w:ind w:left="357" w:hanging="357"/>
        <w:contextualSpacing w:val="0"/>
        <w:jc w:val="both"/>
      </w:pPr>
      <w:r w:rsidRPr="006B439B">
        <w:rPr>
          <w:b/>
        </w:rPr>
        <w:t>Recommendations:</w:t>
      </w:r>
      <w:r w:rsidR="006B439B" w:rsidRPr="006B439B">
        <w:rPr>
          <w:b/>
        </w:rPr>
        <w:t xml:space="preserve"> </w:t>
      </w:r>
      <w:r w:rsidR="00917E36" w:rsidRPr="00917E36">
        <w:t>Site visit: CCM will send a request letter to Cosmos / Raphael</w:t>
      </w:r>
      <w:r w:rsidR="00917E36">
        <w:t xml:space="preserve">. </w:t>
      </w:r>
      <w:r w:rsidRPr="00917E36">
        <w:t xml:space="preserve"> </w:t>
      </w:r>
    </w:p>
    <w:p w:rsidR="00412552" w:rsidRDefault="00412552">
      <w:pPr>
        <w:rPr>
          <w:b/>
          <w:sz w:val="24"/>
          <w:szCs w:val="24"/>
        </w:rPr>
      </w:pPr>
      <w:r>
        <w:rPr>
          <w:b/>
          <w:sz w:val="24"/>
          <w:szCs w:val="24"/>
        </w:rPr>
        <w:br w:type="page"/>
      </w:r>
    </w:p>
    <w:p w:rsidR="00B67870" w:rsidRDefault="00B67870" w:rsidP="00F305EC">
      <w:pPr>
        <w:pStyle w:val="ListParagraph"/>
        <w:numPr>
          <w:ilvl w:val="0"/>
          <w:numId w:val="6"/>
        </w:numPr>
        <w:spacing w:before="360"/>
        <w:ind w:left="357" w:hanging="357"/>
        <w:contextualSpacing w:val="0"/>
        <w:jc w:val="both"/>
        <w:rPr>
          <w:b/>
          <w:sz w:val="24"/>
          <w:szCs w:val="24"/>
        </w:rPr>
      </w:pPr>
      <w:r>
        <w:rPr>
          <w:b/>
          <w:sz w:val="24"/>
          <w:szCs w:val="24"/>
        </w:rPr>
        <w:lastRenderedPageBreak/>
        <w:t>PPAG Dash Board</w:t>
      </w:r>
    </w:p>
    <w:p w:rsidR="00A00DF2" w:rsidRPr="00A00DF2" w:rsidRDefault="00A00DF2" w:rsidP="00A00DF2">
      <w:pPr>
        <w:pStyle w:val="ListParagraph"/>
        <w:spacing w:before="240"/>
        <w:ind w:left="357"/>
        <w:contextualSpacing w:val="0"/>
        <w:jc w:val="both"/>
        <w:rPr>
          <w:sz w:val="24"/>
          <w:szCs w:val="24"/>
        </w:rPr>
      </w:pPr>
      <w:r w:rsidRPr="00A00DF2">
        <w:rPr>
          <w:b/>
          <w:sz w:val="24"/>
          <w:szCs w:val="24"/>
        </w:rPr>
        <w:t>Changes under NFM:</w:t>
      </w:r>
      <w:r w:rsidRPr="00A00DF2">
        <w:rPr>
          <w:sz w:val="24"/>
          <w:szCs w:val="24"/>
        </w:rPr>
        <w:t xml:space="preserve"> </w:t>
      </w:r>
      <w:r>
        <w:rPr>
          <w:sz w:val="24"/>
          <w:szCs w:val="24"/>
        </w:rPr>
        <w:t>half yea</w:t>
      </w:r>
      <w:r w:rsidRPr="00A00DF2">
        <w:rPr>
          <w:sz w:val="24"/>
          <w:szCs w:val="24"/>
        </w:rPr>
        <w:t xml:space="preserve">rly testing, not quarterly HTC, schedule of advocacy sessions not </w:t>
      </w:r>
      <w:r w:rsidR="00CC1B9D">
        <w:rPr>
          <w:sz w:val="24"/>
          <w:szCs w:val="24"/>
        </w:rPr>
        <w:t>half yea</w:t>
      </w:r>
      <w:r w:rsidRPr="00A00DF2">
        <w:rPr>
          <w:sz w:val="24"/>
          <w:szCs w:val="24"/>
        </w:rPr>
        <w:t>rly but annual, more drama than film shows, TB screening half yearly planned</w:t>
      </w:r>
    </w:p>
    <w:p w:rsidR="00B67870" w:rsidRPr="00962157" w:rsidRDefault="00B67870" w:rsidP="003515CA">
      <w:pPr>
        <w:pStyle w:val="ListParagraph"/>
        <w:numPr>
          <w:ilvl w:val="0"/>
          <w:numId w:val="10"/>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056"/>
        <w:gridCol w:w="2693"/>
        <w:gridCol w:w="5844"/>
      </w:tblGrid>
      <w:tr w:rsidR="009D5974" w:rsidTr="00637850">
        <w:tc>
          <w:tcPr>
            <w:tcW w:w="1056" w:type="dxa"/>
          </w:tcPr>
          <w:p w:rsidR="009D5974" w:rsidRDefault="009D5974" w:rsidP="00210FC5">
            <w:pPr>
              <w:pStyle w:val="ListParagraph"/>
              <w:spacing w:before="120"/>
              <w:ind w:left="0"/>
              <w:contextualSpacing w:val="0"/>
              <w:jc w:val="both"/>
              <w:rPr>
                <w:b/>
              </w:rPr>
            </w:pPr>
            <w:r>
              <w:rPr>
                <w:b/>
              </w:rPr>
              <w:t>Indicator</w:t>
            </w:r>
          </w:p>
        </w:tc>
        <w:tc>
          <w:tcPr>
            <w:tcW w:w="2693" w:type="dxa"/>
          </w:tcPr>
          <w:p w:rsidR="009D5974" w:rsidRDefault="009D5974" w:rsidP="00210FC5">
            <w:pPr>
              <w:pStyle w:val="ListParagraph"/>
              <w:spacing w:before="120"/>
              <w:ind w:left="0"/>
              <w:contextualSpacing w:val="0"/>
              <w:jc w:val="both"/>
              <w:rPr>
                <w:b/>
              </w:rPr>
            </w:pPr>
            <w:r>
              <w:rPr>
                <w:b/>
              </w:rPr>
              <w:t xml:space="preserve">Observation </w:t>
            </w:r>
          </w:p>
        </w:tc>
        <w:tc>
          <w:tcPr>
            <w:tcW w:w="5844" w:type="dxa"/>
          </w:tcPr>
          <w:p w:rsidR="009D5974" w:rsidRDefault="009D5974" w:rsidP="00210FC5">
            <w:pPr>
              <w:pStyle w:val="ListParagraph"/>
              <w:spacing w:before="120"/>
              <w:ind w:left="0"/>
              <w:contextualSpacing w:val="0"/>
              <w:jc w:val="both"/>
              <w:rPr>
                <w:b/>
              </w:rPr>
            </w:pPr>
            <w:r>
              <w:rPr>
                <w:b/>
              </w:rPr>
              <w:t xml:space="preserve">Answer / Decision </w:t>
            </w:r>
          </w:p>
        </w:tc>
      </w:tr>
      <w:tr w:rsidR="009D5974" w:rsidTr="00637850">
        <w:tc>
          <w:tcPr>
            <w:tcW w:w="1056" w:type="dxa"/>
          </w:tcPr>
          <w:p w:rsidR="009D5974" w:rsidRDefault="00B95C24" w:rsidP="00210FC5">
            <w:pPr>
              <w:pStyle w:val="ListParagraph"/>
              <w:spacing w:before="120"/>
              <w:ind w:left="0"/>
              <w:contextualSpacing w:val="0"/>
              <w:jc w:val="both"/>
              <w:rPr>
                <w:b/>
              </w:rPr>
            </w:pPr>
            <w:r>
              <w:rPr>
                <w:b/>
              </w:rPr>
              <w:t>F1</w:t>
            </w:r>
          </w:p>
        </w:tc>
        <w:tc>
          <w:tcPr>
            <w:tcW w:w="2693" w:type="dxa"/>
          </w:tcPr>
          <w:p w:rsidR="009D5974" w:rsidRPr="001571F6" w:rsidRDefault="009D5974" w:rsidP="00210FC5">
            <w:pPr>
              <w:pStyle w:val="ListParagraph"/>
              <w:spacing w:before="120"/>
              <w:ind w:left="0"/>
              <w:contextualSpacing w:val="0"/>
              <w:jc w:val="both"/>
            </w:pPr>
          </w:p>
        </w:tc>
        <w:tc>
          <w:tcPr>
            <w:tcW w:w="5844" w:type="dxa"/>
          </w:tcPr>
          <w:p w:rsidR="009D5974" w:rsidRPr="001571F6" w:rsidRDefault="00CC1B9D" w:rsidP="008126AB">
            <w:pPr>
              <w:pStyle w:val="ListParagraph"/>
              <w:spacing w:before="120"/>
              <w:ind w:left="0"/>
              <w:contextualSpacing w:val="0"/>
              <w:jc w:val="both"/>
            </w:pPr>
            <w:r>
              <w:t>3</w:t>
            </w:r>
            <w:r w:rsidRPr="00CC1B9D">
              <w:rPr>
                <w:vertAlign w:val="superscript"/>
              </w:rPr>
              <w:t>rd</w:t>
            </w:r>
            <w:r>
              <w:t xml:space="preserve"> August disbursement, missed about 1/3 of the month. Disbursement sufficient for activities until </w:t>
            </w:r>
            <w:r w:rsidR="008126AB">
              <w:t>E12</w:t>
            </w:r>
          </w:p>
        </w:tc>
      </w:tr>
      <w:tr w:rsidR="00B95C24" w:rsidTr="00637850">
        <w:tc>
          <w:tcPr>
            <w:tcW w:w="1056" w:type="dxa"/>
          </w:tcPr>
          <w:p w:rsidR="00B95C24" w:rsidRDefault="00B95C24" w:rsidP="00210FC5">
            <w:pPr>
              <w:pStyle w:val="ListParagraph"/>
              <w:spacing w:before="120"/>
              <w:ind w:left="0"/>
              <w:contextualSpacing w:val="0"/>
              <w:jc w:val="both"/>
              <w:rPr>
                <w:b/>
              </w:rPr>
            </w:pPr>
            <w:r>
              <w:rPr>
                <w:b/>
              </w:rPr>
              <w:t>F2</w:t>
            </w:r>
          </w:p>
        </w:tc>
        <w:tc>
          <w:tcPr>
            <w:tcW w:w="2693" w:type="dxa"/>
          </w:tcPr>
          <w:p w:rsidR="00D72B4D" w:rsidRDefault="00D72B4D" w:rsidP="00D72B4D">
            <w:pPr>
              <w:pStyle w:val="ListParagraph"/>
              <w:spacing w:before="120"/>
              <w:ind w:left="0"/>
              <w:contextualSpacing w:val="0"/>
              <w:jc w:val="both"/>
            </w:pPr>
            <w:r>
              <w:t>Objectives</w:t>
            </w:r>
          </w:p>
          <w:p w:rsidR="00545B74" w:rsidRDefault="00545B74" w:rsidP="00D72B4D">
            <w:pPr>
              <w:pStyle w:val="ListParagraph"/>
              <w:spacing w:before="120"/>
              <w:ind w:left="0"/>
              <w:contextualSpacing w:val="0"/>
              <w:jc w:val="both"/>
            </w:pPr>
          </w:p>
          <w:p w:rsidR="00545B74" w:rsidRDefault="00545B74" w:rsidP="00D72B4D">
            <w:pPr>
              <w:pStyle w:val="ListParagraph"/>
              <w:spacing w:before="120"/>
              <w:ind w:left="0"/>
              <w:contextualSpacing w:val="0"/>
              <w:jc w:val="both"/>
            </w:pPr>
          </w:p>
          <w:p w:rsidR="00545B74" w:rsidRDefault="00545B74" w:rsidP="00D72B4D">
            <w:pPr>
              <w:pStyle w:val="ListParagraph"/>
              <w:spacing w:before="120"/>
              <w:ind w:left="0"/>
              <w:contextualSpacing w:val="0"/>
              <w:jc w:val="both"/>
            </w:pPr>
          </w:p>
          <w:p w:rsidR="00545B74" w:rsidRDefault="00545B74" w:rsidP="00D72B4D">
            <w:pPr>
              <w:pStyle w:val="ListParagraph"/>
              <w:spacing w:before="120"/>
              <w:ind w:left="0"/>
              <w:contextualSpacing w:val="0"/>
              <w:jc w:val="both"/>
            </w:pPr>
          </w:p>
          <w:p w:rsidR="00545B74" w:rsidRPr="001571F6" w:rsidRDefault="00545B74" w:rsidP="00D72B4D">
            <w:pPr>
              <w:pStyle w:val="ListParagraph"/>
              <w:spacing w:before="120"/>
              <w:ind w:left="0"/>
              <w:contextualSpacing w:val="0"/>
              <w:jc w:val="both"/>
            </w:pPr>
            <w:r>
              <w:t>60% overall absorption rate</w:t>
            </w:r>
          </w:p>
        </w:tc>
        <w:tc>
          <w:tcPr>
            <w:tcW w:w="5844" w:type="dxa"/>
          </w:tcPr>
          <w:p w:rsidR="00D72B4D" w:rsidRDefault="00D72B4D" w:rsidP="00D72B4D">
            <w:pPr>
              <w:pStyle w:val="ListParagraph"/>
              <w:numPr>
                <w:ilvl w:val="0"/>
                <w:numId w:val="14"/>
              </w:numPr>
              <w:spacing w:before="120"/>
              <w:contextualSpacing w:val="0"/>
              <w:jc w:val="both"/>
            </w:pPr>
            <w:r>
              <w:t xml:space="preserve">Defined package of services: hygiene kits, 1on1 / small group discussions, drama/film – inmate must have received two out of three services to be counted as reached </w:t>
            </w:r>
          </w:p>
          <w:p w:rsidR="00B95C24" w:rsidRDefault="00D72B4D" w:rsidP="00024C57">
            <w:pPr>
              <w:pStyle w:val="ListParagraph"/>
              <w:numPr>
                <w:ilvl w:val="0"/>
                <w:numId w:val="14"/>
              </w:numPr>
              <w:spacing w:before="120"/>
              <w:contextualSpacing w:val="0"/>
              <w:jc w:val="both"/>
            </w:pPr>
            <w:r>
              <w:t>HTC</w:t>
            </w:r>
          </w:p>
          <w:p w:rsidR="008126AB" w:rsidRDefault="008126AB" w:rsidP="008126AB">
            <w:pPr>
              <w:spacing w:before="120"/>
              <w:jc w:val="both"/>
            </w:pPr>
            <w:r>
              <w:t>PPAG used old objectives and was requested to update the dashboard using the NFM objectives</w:t>
            </w:r>
          </w:p>
          <w:p w:rsidR="00545B74" w:rsidRPr="001571F6" w:rsidRDefault="00545B74" w:rsidP="008126AB">
            <w:pPr>
              <w:spacing w:before="120"/>
              <w:jc w:val="both"/>
            </w:pPr>
            <w:r>
              <w:t xml:space="preserve">Due to late disbursement. </w:t>
            </w:r>
          </w:p>
        </w:tc>
      </w:tr>
      <w:tr w:rsidR="009D5974" w:rsidTr="00637850">
        <w:tc>
          <w:tcPr>
            <w:tcW w:w="1056" w:type="dxa"/>
          </w:tcPr>
          <w:p w:rsidR="009D5974" w:rsidRDefault="009D5974" w:rsidP="00210FC5">
            <w:pPr>
              <w:pStyle w:val="ListParagraph"/>
              <w:spacing w:before="120"/>
              <w:ind w:left="0"/>
              <w:contextualSpacing w:val="0"/>
              <w:jc w:val="both"/>
              <w:rPr>
                <w:b/>
              </w:rPr>
            </w:pPr>
            <w:r>
              <w:rPr>
                <w:b/>
              </w:rPr>
              <w:t>F3</w:t>
            </w:r>
          </w:p>
        </w:tc>
        <w:tc>
          <w:tcPr>
            <w:tcW w:w="2693" w:type="dxa"/>
          </w:tcPr>
          <w:p w:rsidR="009D5974" w:rsidRPr="001571F6" w:rsidRDefault="00CC1B9D" w:rsidP="00210FC5">
            <w:pPr>
              <w:pStyle w:val="ListParagraph"/>
              <w:spacing w:before="120"/>
              <w:ind w:left="0"/>
              <w:contextualSpacing w:val="0"/>
              <w:jc w:val="both"/>
            </w:pPr>
            <w:r>
              <w:t>Budget for SR?</w:t>
            </w:r>
          </w:p>
        </w:tc>
        <w:tc>
          <w:tcPr>
            <w:tcW w:w="5844" w:type="dxa"/>
          </w:tcPr>
          <w:p w:rsidR="009D5974" w:rsidRPr="001571F6" w:rsidRDefault="00CC1B9D" w:rsidP="00210FC5">
            <w:pPr>
              <w:pStyle w:val="ListParagraph"/>
              <w:spacing w:before="120"/>
              <w:ind w:left="0"/>
              <w:contextualSpacing w:val="0"/>
              <w:jc w:val="both"/>
            </w:pPr>
            <w:r>
              <w:t>About 35% of total grant budget</w:t>
            </w:r>
          </w:p>
        </w:tc>
      </w:tr>
    </w:tbl>
    <w:p w:rsidR="00B67870" w:rsidRPr="007D6E1C" w:rsidRDefault="00B67870" w:rsidP="003515CA">
      <w:pPr>
        <w:pStyle w:val="ListParagraph"/>
        <w:numPr>
          <w:ilvl w:val="0"/>
          <w:numId w:val="10"/>
        </w:numPr>
        <w:spacing w:before="360" w:after="120"/>
        <w:ind w:left="357" w:hanging="357"/>
        <w:contextualSpacing w:val="0"/>
        <w:jc w:val="both"/>
        <w:rPr>
          <w:b/>
        </w:rPr>
      </w:pPr>
      <w:r w:rsidRPr="007D6E1C">
        <w:rPr>
          <w:b/>
        </w:rPr>
        <w:t>Management Indicators:</w:t>
      </w:r>
    </w:p>
    <w:tbl>
      <w:tblPr>
        <w:tblStyle w:val="TableGrid"/>
        <w:tblW w:w="0" w:type="auto"/>
        <w:tblInd w:w="357" w:type="dxa"/>
        <w:tblLook w:val="04A0" w:firstRow="1" w:lastRow="0" w:firstColumn="1" w:lastColumn="0" w:noHBand="0" w:noVBand="1"/>
      </w:tblPr>
      <w:tblGrid>
        <w:gridCol w:w="1056"/>
        <w:gridCol w:w="2693"/>
        <w:gridCol w:w="5844"/>
      </w:tblGrid>
      <w:tr w:rsidR="002A5DD9" w:rsidTr="00637850">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Pr>
          <w:p w:rsidR="002A5DD9" w:rsidRDefault="002A5DD9" w:rsidP="00210FC5">
            <w:pPr>
              <w:pStyle w:val="ListParagraph"/>
              <w:spacing w:before="120"/>
              <w:ind w:left="0"/>
              <w:contextualSpacing w:val="0"/>
              <w:jc w:val="both"/>
              <w:rPr>
                <w:b/>
              </w:rPr>
            </w:pPr>
            <w:r>
              <w:rPr>
                <w:b/>
              </w:rPr>
              <w:t xml:space="preserve">Answer / Decision </w:t>
            </w:r>
          </w:p>
        </w:tc>
      </w:tr>
      <w:tr w:rsidR="002A5DD9" w:rsidTr="00637850">
        <w:tc>
          <w:tcPr>
            <w:tcW w:w="1056" w:type="dxa"/>
          </w:tcPr>
          <w:p w:rsidR="002A5DD9" w:rsidRDefault="002A5DD9" w:rsidP="00210FC5">
            <w:pPr>
              <w:pStyle w:val="ListParagraph"/>
              <w:spacing w:before="120"/>
              <w:ind w:left="0"/>
              <w:contextualSpacing w:val="0"/>
              <w:jc w:val="both"/>
              <w:rPr>
                <w:b/>
              </w:rPr>
            </w:pPr>
            <w:r>
              <w:rPr>
                <w:b/>
              </w:rPr>
              <w:t>M1</w:t>
            </w:r>
          </w:p>
        </w:tc>
        <w:tc>
          <w:tcPr>
            <w:tcW w:w="2693" w:type="dxa"/>
          </w:tcPr>
          <w:p w:rsidR="00BE54DA" w:rsidRPr="001571F6" w:rsidRDefault="00BE54DA" w:rsidP="00210FC5">
            <w:pPr>
              <w:pStyle w:val="ListParagraph"/>
              <w:spacing w:before="120"/>
              <w:ind w:left="0"/>
              <w:contextualSpacing w:val="0"/>
              <w:jc w:val="both"/>
            </w:pPr>
            <w:r>
              <w:t xml:space="preserve">Which? </w:t>
            </w:r>
          </w:p>
        </w:tc>
        <w:tc>
          <w:tcPr>
            <w:tcW w:w="5844" w:type="dxa"/>
          </w:tcPr>
          <w:p w:rsidR="00BE54DA" w:rsidRPr="001571F6" w:rsidRDefault="00BE54DA" w:rsidP="00210FC5">
            <w:pPr>
              <w:pStyle w:val="ListParagraph"/>
              <w:spacing w:before="120"/>
              <w:ind w:left="0"/>
              <w:contextualSpacing w:val="0"/>
              <w:jc w:val="both"/>
            </w:pPr>
            <w:r>
              <w:t>None under NFM</w:t>
            </w:r>
          </w:p>
        </w:tc>
      </w:tr>
    </w:tbl>
    <w:p w:rsidR="00B67870" w:rsidRPr="007D6E1C" w:rsidRDefault="00B67870" w:rsidP="003515CA">
      <w:pPr>
        <w:pStyle w:val="ListParagraph"/>
        <w:numPr>
          <w:ilvl w:val="0"/>
          <w:numId w:val="10"/>
        </w:numPr>
        <w:spacing w:before="360" w:after="120"/>
        <w:ind w:left="357" w:hanging="357"/>
        <w:contextualSpacing w:val="0"/>
        <w:jc w:val="both"/>
        <w:rPr>
          <w:b/>
        </w:rPr>
      </w:pPr>
      <w:r w:rsidRPr="007D6E1C">
        <w:rPr>
          <w:b/>
        </w:rPr>
        <w:t>Programmatic Indicators:</w:t>
      </w:r>
    </w:p>
    <w:tbl>
      <w:tblPr>
        <w:tblStyle w:val="TableGrid"/>
        <w:tblW w:w="0" w:type="auto"/>
        <w:tblInd w:w="357" w:type="dxa"/>
        <w:tblLook w:val="04A0" w:firstRow="1" w:lastRow="0" w:firstColumn="1" w:lastColumn="0" w:noHBand="0" w:noVBand="1"/>
      </w:tblPr>
      <w:tblGrid>
        <w:gridCol w:w="1056"/>
        <w:gridCol w:w="2693"/>
        <w:gridCol w:w="5844"/>
      </w:tblGrid>
      <w:tr w:rsidR="002A5DD9" w:rsidTr="00637850">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Pr>
          <w:p w:rsidR="002A5DD9" w:rsidRDefault="002A5DD9" w:rsidP="00210FC5">
            <w:pPr>
              <w:pStyle w:val="ListParagraph"/>
              <w:spacing w:before="120"/>
              <w:ind w:left="0"/>
              <w:contextualSpacing w:val="0"/>
              <w:jc w:val="both"/>
              <w:rPr>
                <w:b/>
              </w:rPr>
            </w:pPr>
            <w:r>
              <w:rPr>
                <w:b/>
              </w:rPr>
              <w:t xml:space="preserve">Answer / Decision </w:t>
            </w:r>
          </w:p>
        </w:tc>
      </w:tr>
      <w:tr w:rsidR="00DA6291" w:rsidTr="00637850">
        <w:tc>
          <w:tcPr>
            <w:tcW w:w="1056" w:type="dxa"/>
          </w:tcPr>
          <w:p w:rsidR="00DA6291" w:rsidRDefault="00DA6291" w:rsidP="00DA6291">
            <w:pPr>
              <w:pStyle w:val="ListParagraph"/>
              <w:spacing w:before="120"/>
              <w:ind w:left="0"/>
              <w:contextualSpacing w:val="0"/>
              <w:jc w:val="both"/>
              <w:rPr>
                <w:b/>
              </w:rPr>
            </w:pPr>
            <w:r>
              <w:rPr>
                <w:b/>
              </w:rPr>
              <w:t>Pr1</w:t>
            </w:r>
          </w:p>
        </w:tc>
        <w:tc>
          <w:tcPr>
            <w:tcW w:w="2693" w:type="dxa"/>
          </w:tcPr>
          <w:p w:rsidR="00DA6291" w:rsidRPr="001571F6" w:rsidRDefault="00DA6291" w:rsidP="00470F73">
            <w:pPr>
              <w:pStyle w:val="ListParagraph"/>
              <w:spacing w:before="120"/>
              <w:ind w:left="0"/>
              <w:jc w:val="both"/>
            </w:pPr>
            <w:r>
              <w:t>IEC - defined package of services</w:t>
            </w:r>
            <w:r>
              <w:tab/>
              <w:t xml:space="preserve">: </w:t>
            </w:r>
            <w:r w:rsidR="00470F73">
              <w:t>21</w:t>
            </w:r>
            <w:r>
              <w:t>%</w:t>
            </w:r>
          </w:p>
        </w:tc>
        <w:tc>
          <w:tcPr>
            <w:tcW w:w="5844" w:type="dxa"/>
          </w:tcPr>
          <w:p w:rsidR="00DA6291" w:rsidRPr="001571F6" w:rsidRDefault="00DA6291" w:rsidP="00DA6291">
            <w:pPr>
              <w:pStyle w:val="ListParagraph"/>
              <w:spacing w:before="120"/>
              <w:ind w:left="0"/>
              <w:contextualSpacing w:val="0"/>
              <w:jc w:val="both"/>
            </w:pPr>
            <w:r>
              <w:t>Engagement of population and training of PE before actual start of activities. High attrition among PE, 8 new prisons under NFM. 43 prisons. No drama performance in 1</w:t>
            </w:r>
            <w:r w:rsidRPr="00AE668B">
              <w:rPr>
                <w:vertAlign w:val="superscript"/>
              </w:rPr>
              <w:t>st</w:t>
            </w:r>
            <w:r>
              <w:t xml:space="preserve"> quarter. Price increase for hygiene kits caused a delay in procurement. 34 out of 43 prisons not reached in first quarter.</w:t>
            </w:r>
          </w:p>
        </w:tc>
      </w:tr>
      <w:tr w:rsidR="00DA6291" w:rsidTr="00637850">
        <w:tc>
          <w:tcPr>
            <w:tcW w:w="1056" w:type="dxa"/>
          </w:tcPr>
          <w:p w:rsidR="00DA6291" w:rsidRDefault="00DA6291" w:rsidP="00DA6291">
            <w:pPr>
              <w:pStyle w:val="ListParagraph"/>
              <w:spacing w:before="120"/>
              <w:ind w:left="0"/>
              <w:contextualSpacing w:val="0"/>
              <w:jc w:val="both"/>
              <w:rPr>
                <w:b/>
              </w:rPr>
            </w:pPr>
            <w:r>
              <w:rPr>
                <w:b/>
              </w:rPr>
              <w:t>Pr2</w:t>
            </w:r>
          </w:p>
        </w:tc>
        <w:tc>
          <w:tcPr>
            <w:tcW w:w="2693" w:type="dxa"/>
          </w:tcPr>
          <w:p w:rsidR="00DA6291" w:rsidRPr="001571F6" w:rsidRDefault="00DA6291" w:rsidP="00470F73">
            <w:pPr>
              <w:pStyle w:val="ListParagraph"/>
              <w:spacing w:before="120"/>
              <w:ind w:left="0"/>
              <w:contextualSpacing w:val="0"/>
              <w:jc w:val="both"/>
            </w:pPr>
            <w:r>
              <w:t xml:space="preserve">HTC: </w:t>
            </w:r>
            <w:r w:rsidR="00470F73">
              <w:t>15</w:t>
            </w:r>
            <w:r>
              <w:t>% performance</w:t>
            </w:r>
          </w:p>
        </w:tc>
        <w:tc>
          <w:tcPr>
            <w:tcW w:w="5844" w:type="dxa"/>
          </w:tcPr>
          <w:p w:rsidR="00DA6291" w:rsidRDefault="00DA6291" w:rsidP="00DA6291">
            <w:pPr>
              <w:pStyle w:val="ListParagraph"/>
              <w:spacing w:before="120"/>
              <w:ind w:left="0"/>
              <w:contextualSpacing w:val="0"/>
              <w:jc w:val="both"/>
            </w:pPr>
            <w:r>
              <w:t>See above + PE need to be available for IEC before HTC can actually start. Will be able to achieve semester target</w:t>
            </w:r>
          </w:p>
          <w:p w:rsidR="00DA6291" w:rsidRPr="001571F6" w:rsidRDefault="00DA6291" w:rsidP="00DA6291">
            <w:pPr>
              <w:pStyle w:val="ListParagraph"/>
              <w:spacing w:before="120"/>
              <w:ind w:left="0"/>
              <w:contextualSpacing w:val="0"/>
              <w:jc w:val="both"/>
            </w:pPr>
            <w:r>
              <w:t xml:space="preserve">Received 2400 test kits from NACP. </w:t>
            </w:r>
          </w:p>
        </w:tc>
      </w:tr>
    </w:tbl>
    <w:p w:rsidR="00B67870" w:rsidRDefault="00B67870" w:rsidP="003515CA">
      <w:pPr>
        <w:pStyle w:val="ListParagraph"/>
        <w:numPr>
          <w:ilvl w:val="0"/>
          <w:numId w:val="10"/>
        </w:numPr>
        <w:spacing w:before="360" w:after="120"/>
        <w:ind w:left="357" w:hanging="357"/>
        <w:contextualSpacing w:val="0"/>
        <w:jc w:val="both"/>
        <w:rPr>
          <w:b/>
        </w:rPr>
      </w:pPr>
      <w:r>
        <w:rPr>
          <w:b/>
        </w:rPr>
        <w:t>Recommendations:</w:t>
      </w:r>
    </w:p>
    <w:p w:rsidR="00B67870" w:rsidRPr="00D77367" w:rsidRDefault="00D77367" w:rsidP="00B67870">
      <w:pPr>
        <w:pStyle w:val="ListParagraph"/>
        <w:spacing w:before="240"/>
        <w:ind w:left="357"/>
        <w:contextualSpacing w:val="0"/>
        <w:jc w:val="both"/>
      </w:pPr>
      <w:r w:rsidRPr="00D77367">
        <w:t xml:space="preserve">PPAG has sufficient number of test kits but will check if </w:t>
      </w:r>
      <w:r w:rsidR="0062747E">
        <w:t>stock</w:t>
      </w:r>
      <w:r w:rsidRPr="00D77367">
        <w:t xml:space="preserve"> is sufficient to carry them through to mid Jan 2016 when new test kits arrive in the country. </w:t>
      </w:r>
      <w:r w:rsidR="00B67870" w:rsidRPr="00D77367">
        <w:t xml:space="preserve"> </w:t>
      </w:r>
      <w:r w:rsidR="0062747E">
        <w:t>They can also contact NACP for more test kits if need arises.</w:t>
      </w:r>
    </w:p>
    <w:p w:rsidR="00DA6291" w:rsidRDefault="00DA6291">
      <w:pPr>
        <w:rPr>
          <w:b/>
          <w:sz w:val="24"/>
          <w:szCs w:val="24"/>
        </w:rPr>
      </w:pPr>
      <w:r>
        <w:rPr>
          <w:b/>
          <w:sz w:val="24"/>
          <w:szCs w:val="24"/>
        </w:rPr>
        <w:br w:type="page"/>
      </w:r>
    </w:p>
    <w:p w:rsidR="00B67870" w:rsidRPr="00962157" w:rsidRDefault="00B67870" w:rsidP="00B67870">
      <w:pPr>
        <w:pStyle w:val="ListParagraph"/>
        <w:numPr>
          <w:ilvl w:val="0"/>
          <w:numId w:val="6"/>
        </w:numPr>
        <w:spacing w:before="240"/>
        <w:ind w:left="357" w:hanging="357"/>
        <w:contextualSpacing w:val="0"/>
        <w:jc w:val="both"/>
        <w:rPr>
          <w:b/>
          <w:sz w:val="24"/>
          <w:szCs w:val="24"/>
        </w:rPr>
      </w:pPr>
      <w:r>
        <w:rPr>
          <w:b/>
          <w:sz w:val="24"/>
          <w:szCs w:val="24"/>
        </w:rPr>
        <w:lastRenderedPageBreak/>
        <w:t>ADRA Dash Board</w:t>
      </w:r>
    </w:p>
    <w:p w:rsidR="00B67870" w:rsidRPr="00962157" w:rsidRDefault="00B67870" w:rsidP="003515CA">
      <w:pPr>
        <w:pStyle w:val="ListParagraph"/>
        <w:numPr>
          <w:ilvl w:val="0"/>
          <w:numId w:val="12"/>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056"/>
        <w:gridCol w:w="2693"/>
        <w:gridCol w:w="5844"/>
      </w:tblGrid>
      <w:tr w:rsidR="009D5974" w:rsidTr="00637850">
        <w:tc>
          <w:tcPr>
            <w:tcW w:w="1056" w:type="dxa"/>
          </w:tcPr>
          <w:p w:rsidR="009D5974" w:rsidRDefault="009D5974" w:rsidP="00210FC5">
            <w:pPr>
              <w:pStyle w:val="ListParagraph"/>
              <w:spacing w:before="120"/>
              <w:ind w:left="0"/>
              <w:contextualSpacing w:val="0"/>
              <w:jc w:val="both"/>
              <w:rPr>
                <w:b/>
              </w:rPr>
            </w:pPr>
            <w:r>
              <w:rPr>
                <w:b/>
              </w:rPr>
              <w:t>Indicator</w:t>
            </w:r>
          </w:p>
        </w:tc>
        <w:tc>
          <w:tcPr>
            <w:tcW w:w="2693" w:type="dxa"/>
          </w:tcPr>
          <w:p w:rsidR="009D5974" w:rsidRDefault="009D5974" w:rsidP="00210FC5">
            <w:pPr>
              <w:pStyle w:val="ListParagraph"/>
              <w:spacing w:before="120"/>
              <w:ind w:left="0"/>
              <w:contextualSpacing w:val="0"/>
              <w:jc w:val="both"/>
              <w:rPr>
                <w:b/>
              </w:rPr>
            </w:pPr>
            <w:r>
              <w:rPr>
                <w:b/>
              </w:rPr>
              <w:t xml:space="preserve">Observation </w:t>
            </w:r>
          </w:p>
        </w:tc>
        <w:tc>
          <w:tcPr>
            <w:tcW w:w="5844" w:type="dxa"/>
          </w:tcPr>
          <w:p w:rsidR="009D5974" w:rsidRDefault="009D5974" w:rsidP="00210FC5">
            <w:pPr>
              <w:pStyle w:val="ListParagraph"/>
              <w:spacing w:before="120"/>
              <w:ind w:left="0"/>
              <w:contextualSpacing w:val="0"/>
              <w:jc w:val="both"/>
              <w:rPr>
                <w:b/>
              </w:rPr>
            </w:pPr>
            <w:r>
              <w:rPr>
                <w:b/>
              </w:rPr>
              <w:t xml:space="preserve">Answer / Decision </w:t>
            </w:r>
          </w:p>
        </w:tc>
      </w:tr>
      <w:tr w:rsidR="009B4BD2" w:rsidTr="00637850">
        <w:tc>
          <w:tcPr>
            <w:tcW w:w="1056" w:type="dxa"/>
          </w:tcPr>
          <w:p w:rsidR="009B4BD2" w:rsidRDefault="009B4BD2" w:rsidP="009B4BD2">
            <w:pPr>
              <w:pStyle w:val="ListParagraph"/>
              <w:spacing w:before="120"/>
              <w:ind w:left="0"/>
              <w:contextualSpacing w:val="0"/>
              <w:jc w:val="both"/>
              <w:rPr>
                <w:b/>
              </w:rPr>
            </w:pPr>
            <w:r>
              <w:rPr>
                <w:b/>
              </w:rPr>
              <w:t>F1</w:t>
            </w:r>
          </w:p>
        </w:tc>
        <w:tc>
          <w:tcPr>
            <w:tcW w:w="2693" w:type="dxa"/>
          </w:tcPr>
          <w:p w:rsidR="009B4BD2" w:rsidRDefault="009B4BD2" w:rsidP="009B4BD2">
            <w:pPr>
              <w:pStyle w:val="ListParagraph"/>
              <w:spacing w:before="120"/>
              <w:ind w:left="0"/>
              <w:contextualSpacing w:val="0"/>
              <w:jc w:val="both"/>
              <w:rPr>
                <w:b/>
              </w:rPr>
            </w:pPr>
          </w:p>
        </w:tc>
        <w:tc>
          <w:tcPr>
            <w:tcW w:w="5844" w:type="dxa"/>
          </w:tcPr>
          <w:p w:rsidR="009B4BD2" w:rsidRPr="001571F6" w:rsidRDefault="009B4BD2" w:rsidP="00091103">
            <w:pPr>
              <w:pStyle w:val="ListParagraph"/>
              <w:spacing w:before="120"/>
              <w:ind w:left="0"/>
              <w:contextualSpacing w:val="0"/>
              <w:jc w:val="both"/>
            </w:pPr>
            <w:r>
              <w:t xml:space="preserve">Disbursement </w:t>
            </w:r>
            <w:r w:rsidR="00091103">
              <w:t>fourth</w:t>
            </w:r>
            <w:r>
              <w:t xml:space="preserve"> week of July, Orientation of SRs on NFM followed by training</w:t>
            </w:r>
            <w:r w:rsidR="007F3E98">
              <w:t xml:space="preserve">. </w:t>
            </w:r>
          </w:p>
        </w:tc>
      </w:tr>
      <w:tr w:rsidR="009B4BD2" w:rsidTr="00637850">
        <w:tc>
          <w:tcPr>
            <w:tcW w:w="1056" w:type="dxa"/>
          </w:tcPr>
          <w:p w:rsidR="009B4BD2" w:rsidRDefault="009B4BD2" w:rsidP="009B4BD2">
            <w:pPr>
              <w:pStyle w:val="ListParagraph"/>
              <w:spacing w:before="120"/>
              <w:ind w:left="0"/>
              <w:contextualSpacing w:val="0"/>
              <w:jc w:val="both"/>
              <w:rPr>
                <w:b/>
              </w:rPr>
            </w:pPr>
            <w:r>
              <w:rPr>
                <w:b/>
              </w:rPr>
              <w:t>F2</w:t>
            </w:r>
          </w:p>
        </w:tc>
        <w:tc>
          <w:tcPr>
            <w:tcW w:w="2693" w:type="dxa"/>
          </w:tcPr>
          <w:p w:rsidR="002A734C" w:rsidRDefault="002A734C" w:rsidP="009B4BD2">
            <w:pPr>
              <w:pStyle w:val="ListParagraph"/>
              <w:spacing w:before="120"/>
              <w:ind w:left="0"/>
              <w:contextualSpacing w:val="0"/>
              <w:jc w:val="both"/>
            </w:pPr>
            <w:r>
              <w:t>46% overall absorption rate</w:t>
            </w:r>
          </w:p>
          <w:p w:rsidR="007E0D82" w:rsidRDefault="007E0D82" w:rsidP="009B4BD2">
            <w:pPr>
              <w:pStyle w:val="ListParagraph"/>
              <w:spacing w:before="120"/>
              <w:ind w:left="0"/>
              <w:contextualSpacing w:val="0"/>
              <w:jc w:val="both"/>
            </w:pPr>
          </w:p>
          <w:p w:rsidR="009B4BD2" w:rsidRPr="00B90602" w:rsidRDefault="009B4BD2" w:rsidP="007E0D82">
            <w:pPr>
              <w:pStyle w:val="ListParagraph"/>
              <w:ind w:left="0"/>
              <w:contextualSpacing w:val="0"/>
              <w:jc w:val="both"/>
            </w:pPr>
            <w:r w:rsidRPr="00B90602">
              <w:t xml:space="preserve">What is other? </w:t>
            </w:r>
          </w:p>
        </w:tc>
        <w:tc>
          <w:tcPr>
            <w:tcW w:w="5844" w:type="dxa"/>
          </w:tcPr>
          <w:p w:rsidR="002A734C" w:rsidRDefault="002A734C" w:rsidP="009B4BD2">
            <w:pPr>
              <w:pStyle w:val="ListParagraph"/>
              <w:spacing w:before="120"/>
              <w:ind w:left="0"/>
              <w:contextualSpacing w:val="0"/>
              <w:jc w:val="both"/>
            </w:pPr>
            <w:r>
              <w:t>Late disbursements of funds</w:t>
            </w:r>
            <w:r w:rsidR="007E0D82">
              <w:t xml:space="preserve"> and delayed </w:t>
            </w:r>
            <w:r w:rsidR="001E590C">
              <w:t xml:space="preserve">GF </w:t>
            </w:r>
            <w:r w:rsidR="007E0D82">
              <w:t>approval for procurement of equipment.</w:t>
            </w:r>
          </w:p>
          <w:p w:rsidR="009B4BD2" w:rsidRPr="001571F6" w:rsidRDefault="009B4BD2" w:rsidP="009B4BD2">
            <w:pPr>
              <w:pStyle w:val="ListParagraph"/>
              <w:spacing w:before="120"/>
              <w:ind w:left="0"/>
              <w:contextualSpacing w:val="0"/>
              <w:jc w:val="both"/>
            </w:pPr>
            <w:r>
              <w:t>Office equipment, had to wait for approval from GF (printers, photocopiers, fridges, and equipment f</w:t>
            </w:r>
            <w:bookmarkStart w:id="0" w:name="_GoBack"/>
            <w:bookmarkEnd w:id="0"/>
            <w:r>
              <w:t xml:space="preserve">or DICs etc.). Had to wait to see if AGA Mal assets could be used, which was not the case. Approval has taken </w:t>
            </w:r>
            <w:r w:rsidR="00B90602">
              <w:t>long time.</w:t>
            </w:r>
          </w:p>
        </w:tc>
      </w:tr>
    </w:tbl>
    <w:p w:rsidR="009D5974" w:rsidRDefault="009D5974" w:rsidP="009D5974">
      <w:pPr>
        <w:pStyle w:val="ListParagraph"/>
        <w:ind w:left="360"/>
        <w:jc w:val="both"/>
        <w:rPr>
          <w:b/>
        </w:rPr>
      </w:pPr>
    </w:p>
    <w:p w:rsidR="00B67870" w:rsidRPr="007D6E1C" w:rsidRDefault="00B67870" w:rsidP="003515CA">
      <w:pPr>
        <w:pStyle w:val="ListParagraph"/>
        <w:numPr>
          <w:ilvl w:val="0"/>
          <w:numId w:val="12"/>
        </w:numPr>
        <w:spacing w:before="360" w:after="120"/>
        <w:ind w:left="357" w:hanging="357"/>
        <w:contextualSpacing w:val="0"/>
        <w:jc w:val="both"/>
        <w:rPr>
          <w:b/>
        </w:rPr>
      </w:pPr>
      <w:r w:rsidRPr="007D6E1C">
        <w:rPr>
          <w:b/>
        </w:rPr>
        <w:t>Management Indicators:</w:t>
      </w:r>
    </w:p>
    <w:tbl>
      <w:tblPr>
        <w:tblStyle w:val="TableGrid"/>
        <w:tblW w:w="0" w:type="auto"/>
        <w:tblInd w:w="357" w:type="dxa"/>
        <w:tblLook w:val="04A0" w:firstRow="1" w:lastRow="0" w:firstColumn="1" w:lastColumn="0" w:noHBand="0" w:noVBand="1"/>
      </w:tblPr>
      <w:tblGrid>
        <w:gridCol w:w="1056"/>
        <w:gridCol w:w="2693"/>
        <w:gridCol w:w="5844"/>
      </w:tblGrid>
      <w:tr w:rsidR="002A5DD9" w:rsidTr="00637850">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Pr>
          <w:p w:rsidR="002A5DD9" w:rsidRDefault="002A5DD9" w:rsidP="00210FC5">
            <w:pPr>
              <w:pStyle w:val="ListParagraph"/>
              <w:spacing w:before="120"/>
              <w:ind w:left="0"/>
              <w:contextualSpacing w:val="0"/>
              <w:jc w:val="both"/>
              <w:rPr>
                <w:b/>
              </w:rPr>
            </w:pPr>
            <w:r>
              <w:rPr>
                <w:b/>
              </w:rPr>
              <w:t xml:space="preserve">Answer / Decision </w:t>
            </w:r>
          </w:p>
        </w:tc>
      </w:tr>
      <w:tr w:rsidR="00485F81" w:rsidTr="00637850">
        <w:tc>
          <w:tcPr>
            <w:tcW w:w="1056" w:type="dxa"/>
          </w:tcPr>
          <w:p w:rsidR="00485F81" w:rsidRDefault="00485F81" w:rsidP="00210FC5">
            <w:pPr>
              <w:pStyle w:val="ListParagraph"/>
              <w:spacing w:before="120"/>
              <w:ind w:left="0"/>
              <w:contextualSpacing w:val="0"/>
              <w:jc w:val="both"/>
              <w:rPr>
                <w:b/>
              </w:rPr>
            </w:pPr>
            <w:r>
              <w:rPr>
                <w:b/>
              </w:rPr>
              <w:t>M6</w:t>
            </w:r>
          </w:p>
        </w:tc>
        <w:tc>
          <w:tcPr>
            <w:tcW w:w="2693" w:type="dxa"/>
          </w:tcPr>
          <w:p w:rsidR="00485F81" w:rsidRPr="00485F81" w:rsidRDefault="006B439B" w:rsidP="00210FC5">
            <w:pPr>
              <w:pStyle w:val="ListParagraph"/>
              <w:spacing w:before="120"/>
              <w:ind w:left="0"/>
              <w:contextualSpacing w:val="0"/>
              <w:jc w:val="both"/>
            </w:pPr>
            <w:r>
              <w:t>Test kits</w:t>
            </w:r>
          </w:p>
        </w:tc>
        <w:tc>
          <w:tcPr>
            <w:tcW w:w="5844" w:type="dxa"/>
          </w:tcPr>
          <w:p w:rsidR="00485F81" w:rsidRPr="00485F81" w:rsidRDefault="00485F81" w:rsidP="006B439B">
            <w:pPr>
              <w:pStyle w:val="ListParagraph"/>
              <w:spacing w:before="120"/>
              <w:ind w:left="0"/>
              <w:contextualSpacing w:val="0"/>
              <w:jc w:val="both"/>
            </w:pPr>
            <w:r w:rsidRPr="00485F81">
              <w:t xml:space="preserve">ADRA has made a request to NACP. </w:t>
            </w:r>
            <w:r>
              <w:t xml:space="preserve">Received </w:t>
            </w:r>
            <w:r w:rsidR="006B439B">
              <w:t>24</w:t>
            </w:r>
            <w:r>
              <w:t xml:space="preserve">00 test kits (lasts about </w:t>
            </w:r>
            <w:r w:rsidR="006B439B">
              <w:t>three months</w:t>
            </w:r>
            <w:r>
              <w:t xml:space="preserve">). </w:t>
            </w:r>
            <w:r w:rsidR="00CD4466">
              <w:t xml:space="preserve">Need more. </w:t>
            </w:r>
          </w:p>
        </w:tc>
      </w:tr>
    </w:tbl>
    <w:p w:rsidR="00B67870" w:rsidRDefault="00B67870" w:rsidP="003515CA">
      <w:pPr>
        <w:pStyle w:val="ListParagraph"/>
        <w:numPr>
          <w:ilvl w:val="0"/>
          <w:numId w:val="12"/>
        </w:numPr>
        <w:spacing w:before="360" w:after="120"/>
        <w:ind w:left="357" w:hanging="357"/>
        <w:contextualSpacing w:val="0"/>
        <w:jc w:val="both"/>
        <w:rPr>
          <w:b/>
        </w:rPr>
      </w:pPr>
      <w:r w:rsidRPr="007D6E1C">
        <w:rPr>
          <w:b/>
        </w:rPr>
        <w:t>Programmatic Indicators:</w:t>
      </w:r>
    </w:p>
    <w:p w:rsidR="00B1339E" w:rsidRPr="00B1339E" w:rsidRDefault="00B1339E" w:rsidP="00B1339E">
      <w:pPr>
        <w:pStyle w:val="ListParagraph"/>
        <w:spacing w:after="120"/>
        <w:ind w:left="357"/>
        <w:contextualSpacing w:val="0"/>
        <w:jc w:val="both"/>
      </w:pPr>
      <w:r w:rsidRPr="00B1339E">
        <w:t>Low achievements due to late disbursement and thus late start of training activities for FSW</w:t>
      </w:r>
    </w:p>
    <w:tbl>
      <w:tblPr>
        <w:tblStyle w:val="TableGrid"/>
        <w:tblW w:w="0" w:type="auto"/>
        <w:tblInd w:w="357" w:type="dxa"/>
        <w:tblLook w:val="04A0" w:firstRow="1" w:lastRow="0" w:firstColumn="1" w:lastColumn="0" w:noHBand="0" w:noVBand="1"/>
      </w:tblPr>
      <w:tblGrid>
        <w:gridCol w:w="1056"/>
        <w:gridCol w:w="2693"/>
        <w:gridCol w:w="5844"/>
      </w:tblGrid>
      <w:tr w:rsidR="002A5DD9" w:rsidTr="00637850">
        <w:tc>
          <w:tcPr>
            <w:tcW w:w="1056" w:type="dxa"/>
          </w:tcPr>
          <w:p w:rsidR="002A5DD9" w:rsidRDefault="002A5DD9" w:rsidP="00210FC5">
            <w:pPr>
              <w:pStyle w:val="ListParagraph"/>
              <w:spacing w:before="120"/>
              <w:ind w:left="0"/>
              <w:contextualSpacing w:val="0"/>
              <w:jc w:val="both"/>
              <w:rPr>
                <w:b/>
              </w:rPr>
            </w:pPr>
            <w:r>
              <w:rPr>
                <w:b/>
              </w:rPr>
              <w:t>Indicator</w:t>
            </w:r>
          </w:p>
        </w:tc>
        <w:tc>
          <w:tcPr>
            <w:tcW w:w="2693" w:type="dxa"/>
          </w:tcPr>
          <w:p w:rsidR="002A5DD9" w:rsidRDefault="002A5DD9" w:rsidP="00210FC5">
            <w:pPr>
              <w:pStyle w:val="ListParagraph"/>
              <w:spacing w:before="120"/>
              <w:ind w:left="0"/>
              <w:contextualSpacing w:val="0"/>
              <w:jc w:val="both"/>
              <w:rPr>
                <w:b/>
              </w:rPr>
            </w:pPr>
            <w:r>
              <w:rPr>
                <w:b/>
              </w:rPr>
              <w:t xml:space="preserve">Observation  </w:t>
            </w:r>
          </w:p>
        </w:tc>
        <w:tc>
          <w:tcPr>
            <w:tcW w:w="5844" w:type="dxa"/>
          </w:tcPr>
          <w:p w:rsidR="002A5DD9" w:rsidRDefault="002A5DD9" w:rsidP="00210FC5">
            <w:pPr>
              <w:pStyle w:val="ListParagraph"/>
              <w:spacing w:before="120"/>
              <w:ind w:left="0"/>
              <w:contextualSpacing w:val="0"/>
              <w:jc w:val="both"/>
              <w:rPr>
                <w:b/>
              </w:rPr>
            </w:pPr>
            <w:r>
              <w:rPr>
                <w:b/>
              </w:rPr>
              <w:t xml:space="preserve">Answer / Decision </w:t>
            </w:r>
          </w:p>
        </w:tc>
      </w:tr>
      <w:tr w:rsidR="002A5DD9" w:rsidTr="00637850">
        <w:tc>
          <w:tcPr>
            <w:tcW w:w="1056" w:type="dxa"/>
          </w:tcPr>
          <w:p w:rsidR="002A5DD9" w:rsidRDefault="002A5DD9" w:rsidP="00210FC5">
            <w:pPr>
              <w:pStyle w:val="ListParagraph"/>
              <w:spacing w:before="120"/>
              <w:ind w:left="0"/>
              <w:contextualSpacing w:val="0"/>
              <w:jc w:val="both"/>
              <w:rPr>
                <w:b/>
              </w:rPr>
            </w:pPr>
            <w:r>
              <w:rPr>
                <w:b/>
              </w:rPr>
              <w:t>Pr1</w:t>
            </w:r>
          </w:p>
        </w:tc>
        <w:tc>
          <w:tcPr>
            <w:tcW w:w="2693" w:type="dxa"/>
          </w:tcPr>
          <w:p w:rsidR="002A5DD9" w:rsidRPr="00564D7A" w:rsidRDefault="00564D7A" w:rsidP="00210FC5">
            <w:pPr>
              <w:pStyle w:val="ListParagraph"/>
              <w:spacing w:before="120"/>
              <w:ind w:left="0"/>
              <w:contextualSpacing w:val="0"/>
              <w:jc w:val="both"/>
            </w:pPr>
            <w:r w:rsidRPr="00564D7A">
              <w:t xml:space="preserve">Condoms </w:t>
            </w:r>
            <w:r w:rsidR="00E01D17">
              <w:t xml:space="preserve">for FSW </w:t>
            </w:r>
            <w:r w:rsidRPr="00564D7A">
              <w:t>= 0%</w:t>
            </w:r>
          </w:p>
        </w:tc>
        <w:tc>
          <w:tcPr>
            <w:tcW w:w="5844" w:type="dxa"/>
          </w:tcPr>
          <w:p w:rsidR="002A5DD9" w:rsidRPr="00564D7A" w:rsidRDefault="00564D7A" w:rsidP="00210FC5">
            <w:pPr>
              <w:pStyle w:val="ListParagraph"/>
              <w:spacing w:before="120"/>
              <w:ind w:left="0"/>
              <w:contextualSpacing w:val="0"/>
              <w:jc w:val="both"/>
            </w:pPr>
            <w:r w:rsidRPr="00564D7A">
              <w:t>Received condoms in October</w:t>
            </w:r>
            <w:r w:rsidR="007335CE">
              <w:t xml:space="preserve"> only (delays due to testing requirements)</w:t>
            </w:r>
            <w:r w:rsidRPr="00564D7A">
              <w:t xml:space="preserve">. </w:t>
            </w:r>
          </w:p>
        </w:tc>
      </w:tr>
      <w:tr w:rsidR="002A5DD9" w:rsidTr="00637850">
        <w:tc>
          <w:tcPr>
            <w:tcW w:w="1056" w:type="dxa"/>
          </w:tcPr>
          <w:p w:rsidR="002A5DD9" w:rsidRDefault="002A5DD9" w:rsidP="00210FC5">
            <w:pPr>
              <w:pStyle w:val="ListParagraph"/>
              <w:spacing w:before="120"/>
              <w:ind w:left="0"/>
              <w:contextualSpacing w:val="0"/>
              <w:jc w:val="both"/>
              <w:rPr>
                <w:b/>
              </w:rPr>
            </w:pPr>
            <w:r>
              <w:rPr>
                <w:b/>
              </w:rPr>
              <w:t>Pr2</w:t>
            </w:r>
          </w:p>
        </w:tc>
        <w:tc>
          <w:tcPr>
            <w:tcW w:w="2693" w:type="dxa"/>
          </w:tcPr>
          <w:p w:rsidR="002A5DD9" w:rsidRPr="007335CE" w:rsidRDefault="00564D7A" w:rsidP="00E01D17">
            <w:pPr>
              <w:pStyle w:val="ListParagraph"/>
              <w:spacing w:before="120"/>
              <w:ind w:left="0"/>
              <w:contextualSpacing w:val="0"/>
              <w:jc w:val="both"/>
            </w:pPr>
            <w:r w:rsidRPr="007335CE">
              <w:t xml:space="preserve">HTC </w:t>
            </w:r>
            <w:r w:rsidR="00E01D17">
              <w:t>for</w:t>
            </w:r>
            <w:r w:rsidRPr="007335CE">
              <w:t xml:space="preserve"> FSW: 55%</w:t>
            </w:r>
          </w:p>
        </w:tc>
        <w:tc>
          <w:tcPr>
            <w:tcW w:w="5844" w:type="dxa"/>
          </w:tcPr>
          <w:p w:rsidR="002A5DD9" w:rsidRPr="007335CE" w:rsidRDefault="00564D7A" w:rsidP="00210FC5">
            <w:pPr>
              <w:pStyle w:val="ListParagraph"/>
              <w:spacing w:before="120"/>
              <w:ind w:left="0"/>
              <w:contextualSpacing w:val="0"/>
              <w:jc w:val="both"/>
            </w:pPr>
            <w:r w:rsidRPr="007335CE">
              <w:t xml:space="preserve">No </w:t>
            </w:r>
            <w:r w:rsidR="00B1339E">
              <w:t xml:space="preserve">additional </w:t>
            </w:r>
            <w:r w:rsidRPr="007335CE">
              <w:t>test kits</w:t>
            </w:r>
            <w:r w:rsidR="00B1339E">
              <w:t xml:space="preserve"> available</w:t>
            </w:r>
          </w:p>
        </w:tc>
      </w:tr>
      <w:tr w:rsidR="002A5DD9" w:rsidTr="00637850">
        <w:tc>
          <w:tcPr>
            <w:tcW w:w="1056" w:type="dxa"/>
          </w:tcPr>
          <w:p w:rsidR="002A5DD9" w:rsidRDefault="002A5DD9" w:rsidP="00210FC5">
            <w:pPr>
              <w:pStyle w:val="ListParagraph"/>
              <w:spacing w:before="120"/>
              <w:ind w:left="0"/>
              <w:contextualSpacing w:val="0"/>
              <w:jc w:val="both"/>
              <w:rPr>
                <w:b/>
              </w:rPr>
            </w:pPr>
            <w:r>
              <w:rPr>
                <w:b/>
              </w:rPr>
              <w:t>Pr3</w:t>
            </w:r>
          </w:p>
        </w:tc>
        <w:tc>
          <w:tcPr>
            <w:tcW w:w="2693" w:type="dxa"/>
          </w:tcPr>
          <w:p w:rsidR="002A5DD9" w:rsidRPr="00564D7A" w:rsidRDefault="00E01D17" w:rsidP="00E01D17">
            <w:pPr>
              <w:pStyle w:val="ListParagraph"/>
              <w:spacing w:before="120"/>
              <w:ind w:left="0"/>
              <w:jc w:val="both"/>
            </w:pPr>
            <w:r>
              <w:t>IEC for FSWs - defined service package</w:t>
            </w:r>
            <w:r>
              <w:tab/>
            </w:r>
            <w:r>
              <w:tab/>
            </w:r>
          </w:p>
        </w:tc>
        <w:tc>
          <w:tcPr>
            <w:tcW w:w="5844" w:type="dxa"/>
          </w:tcPr>
          <w:p w:rsidR="002A5DD9" w:rsidRPr="00564D7A" w:rsidRDefault="00564D7A" w:rsidP="00210FC5">
            <w:pPr>
              <w:pStyle w:val="ListParagraph"/>
              <w:spacing w:before="120"/>
              <w:ind w:left="0"/>
              <w:contextualSpacing w:val="0"/>
              <w:jc w:val="both"/>
            </w:pPr>
            <w:r w:rsidRPr="00564D7A">
              <w:t xml:space="preserve">IEC, </w:t>
            </w:r>
            <w:r w:rsidRPr="00564D7A">
              <w:rPr>
                <w:b/>
              </w:rPr>
              <w:t>info on HTC</w:t>
            </w:r>
            <w:r w:rsidRPr="00564D7A">
              <w:t xml:space="preserve">, SGBV screening, </w:t>
            </w:r>
            <w:r w:rsidRPr="00564D7A">
              <w:rPr>
                <w:b/>
              </w:rPr>
              <w:t>condom distribution</w:t>
            </w:r>
            <w:r w:rsidRPr="00564D7A">
              <w:t>, STI screening/referral</w:t>
            </w:r>
            <w:r>
              <w:t>, HIV/TB IEC.  (bold = mandatory + any other two services)</w:t>
            </w:r>
          </w:p>
        </w:tc>
      </w:tr>
    </w:tbl>
    <w:p w:rsidR="00B67870" w:rsidRDefault="00B67870" w:rsidP="003515CA">
      <w:pPr>
        <w:pStyle w:val="ListParagraph"/>
        <w:numPr>
          <w:ilvl w:val="0"/>
          <w:numId w:val="12"/>
        </w:numPr>
        <w:spacing w:before="360" w:after="120"/>
        <w:ind w:left="357" w:hanging="357"/>
        <w:contextualSpacing w:val="0"/>
        <w:jc w:val="both"/>
        <w:rPr>
          <w:b/>
        </w:rPr>
      </w:pPr>
      <w:r>
        <w:rPr>
          <w:b/>
        </w:rPr>
        <w:t>Recommendations:</w:t>
      </w:r>
    </w:p>
    <w:p w:rsidR="00F957F5" w:rsidRDefault="008A4BE5" w:rsidP="00A326E9">
      <w:pPr>
        <w:spacing w:before="240" w:after="0"/>
        <w:ind w:left="357"/>
        <w:jc w:val="both"/>
      </w:pPr>
      <w:r w:rsidRPr="008A4BE5">
        <w:t xml:space="preserve">Patricia will check again availability of test kits </w:t>
      </w:r>
      <w:r w:rsidR="006455E2">
        <w:t xml:space="preserve">with NACP </w:t>
      </w:r>
      <w:r w:rsidRPr="008A4BE5">
        <w:t>and if ADRA still not receives its allocation, will inform CCM</w:t>
      </w:r>
      <w:r w:rsidR="006455E2">
        <w:t>.</w:t>
      </w:r>
    </w:p>
    <w:p w:rsidR="00A326E9" w:rsidRPr="008A4BE5" w:rsidRDefault="00A326E9" w:rsidP="00A326E9">
      <w:pPr>
        <w:ind w:left="357"/>
        <w:jc w:val="both"/>
      </w:pPr>
      <w:r>
        <w:t xml:space="preserve">Tax exemption: 5 vehicles, </w:t>
      </w:r>
      <w:r w:rsidR="00AC0F42">
        <w:t>disposed by</w:t>
      </w:r>
      <w:r>
        <w:t xml:space="preserve"> AGA Mal</w:t>
      </w:r>
      <w:r w:rsidR="00AC0F42">
        <w:t xml:space="preserve"> urgently</w:t>
      </w:r>
      <w:r>
        <w:t xml:space="preserve"> need</w:t>
      </w:r>
      <w:r w:rsidR="00AC0F42">
        <w:t xml:space="preserve"> servicing and some repairs</w:t>
      </w:r>
      <w:r>
        <w:t xml:space="preserve">, </w:t>
      </w:r>
      <w:r w:rsidR="00AC0F42">
        <w:t xml:space="preserve">however, if ADRA cannot deliver a proof of tax exemption, the </w:t>
      </w:r>
      <w:r>
        <w:t xml:space="preserve">tax </w:t>
      </w:r>
      <w:r w:rsidR="00AC0F42">
        <w:t xml:space="preserve">on those services will have to be </w:t>
      </w:r>
      <w:r>
        <w:t>paid</w:t>
      </w:r>
      <w:r w:rsidR="00AC0F42">
        <w:t xml:space="preserve">. ADRA requests the CCM to facilitate this process. </w:t>
      </w:r>
      <w:r>
        <w:t xml:space="preserve"> </w:t>
      </w:r>
    </w:p>
    <w:p w:rsidR="00F957F5" w:rsidRPr="00962157" w:rsidRDefault="00F957F5" w:rsidP="00F957F5">
      <w:pPr>
        <w:pStyle w:val="ListParagraph"/>
        <w:numPr>
          <w:ilvl w:val="0"/>
          <w:numId w:val="6"/>
        </w:numPr>
        <w:spacing w:before="240"/>
        <w:ind w:left="357" w:hanging="357"/>
        <w:contextualSpacing w:val="0"/>
        <w:jc w:val="both"/>
        <w:rPr>
          <w:b/>
          <w:sz w:val="24"/>
          <w:szCs w:val="24"/>
        </w:rPr>
      </w:pPr>
      <w:r>
        <w:rPr>
          <w:b/>
          <w:sz w:val="24"/>
          <w:szCs w:val="24"/>
        </w:rPr>
        <w:t>Closing</w:t>
      </w:r>
    </w:p>
    <w:p w:rsidR="00F957F5" w:rsidRDefault="00F957F5" w:rsidP="00F957F5">
      <w:pPr>
        <w:jc w:val="both"/>
      </w:pPr>
      <w:r>
        <w:t xml:space="preserve">The meeting came to a close at about </w:t>
      </w:r>
      <w:r w:rsidR="00B1339E">
        <w:t xml:space="preserve">14:30. </w:t>
      </w:r>
    </w:p>
    <w:p w:rsidR="00D96870" w:rsidRDefault="00D96870" w:rsidP="00F957F5">
      <w:pPr>
        <w:jc w:val="both"/>
      </w:pPr>
    </w:p>
    <w:sectPr w:rsidR="00D96870" w:rsidSect="00167B82">
      <w:footerReference w:type="default" r:id="rId8"/>
      <w:pgSz w:w="12240" w:h="15840"/>
      <w:pgMar w:top="1440" w:right="862" w:bottom="862"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7F3" w:rsidRDefault="00E677F3" w:rsidP="007D2F92">
      <w:pPr>
        <w:spacing w:after="0" w:line="240" w:lineRule="auto"/>
      </w:pPr>
      <w:r>
        <w:separator/>
      </w:r>
    </w:p>
  </w:endnote>
  <w:endnote w:type="continuationSeparator" w:id="0">
    <w:p w:rsidR="00E677F3" w:rsidRDefault="00E677F3" w:rsidP="007D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670168"/>
      <w:docPartObj>
        <w:docPartGallery w:val="Page Numbers (Bottom of Page)"/>
        <w:docPartUnique/>
      </w:docPartObj>
    </w:sdtPr>
    <w:sdtEndPr>
      <w:rPr>
        <w:color w:val="808080" w:themeColor="background1" w:themeShade="80"/>
        <w:spacing w:val="60"/>
      </w:rPr>
    </w:sdtEndPr>
    <w:sdtContent>
      <w:p w:rsidR="002A734C" w:rsidRDefault="002A734C">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590C">
          <w:rPr>
            <w:noProof/>
          </w:rPr>
          <w:t>9</w:t>
        </w:r>
        <w:r>
          <w:rPr>
            <w:noProof/>
          </w:rPr>
          <w:fldChar w:fldCharType="end"/>
        </w:r>
        <w:r>
          <w:t xml:space="preserve"> | </w:t>
        </w:r>
        <w:r>
          <w:rPr>
            <w:color w:val="808080" w:themeColor="background1" w:themeShade="80"/>
            <w:spacing w:val="60"/>
          </w:rPr>
          <w:t>Page</w:t>
        </w:r>
      </w:p>
    </w:sdtContent>
  </w:sdt>
  <w:p w:rsidR="002A734C" w:rsidRDefault="002A7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7F3" w:rsidRDefault="00E677F3" w:rsidP="007D2F92">
      <w:pPr>
        <w:spacing w:after="0" w:line="240" w:lineRule="auto"/>
      </w:pPr>
      <w:r>
        <w:separator/>
      </w:r>
    </w:p>
  </w:footnote>
  <w:footnote w:type="continuationSeparator" w:id="0">
    <w:p w:rsidR="00E677F3" w:rsidRDefault="00E677F3" w:rsidP="007D2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D0219"/>
    <w:multiLevelType w:val="hybridMultilevel"/>
    <w:tmpl w:val="60A2A690"/>
    <w:lvl w:ilvl="0" w:tplc="60A2A4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1F7DAD"/>
    <w:multiLevelType w:val="hybridMultilevel"/>
    <w:tmpl w:val="56BCF9F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15:restartNumberingAfterBreak="0">
    <w:nsid w:val="29C51315"/>
    <w:multiLevelType w:val="hybridMultilevel"/>
    <w:tmpl w:val="332A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51A64"/>
    <w:multiLevelType w:val="hybridMultilevel"/>
    <w:tmpl w:val="6F18840A"/>
    <w:lvl w:ilvl="0" w:tplc="3CE0DF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B67240"/>
    <w:multiLevelType w:val="hybridMultilevel"/>
    <w:tmpl w:val="C9789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E35028"/>
    <w:multiLevelType w:val="hybridMultilevel"/>
    <w:tmpl w:val="ED9E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B317D3"/>
    <w:multiLevelType w:val="hybridMultilevel"/>
    <w:tmpl w:val="65A4B092"/>
    <w:lvl w:ilvl="0" w:tplc="FC481A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3E763A"/>
    <w:multiLevelType w:val="hybridMultilevel"/>
    <w:tmpl w:val="C8700F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CD5864"/>
    <w:multiLevelType w:val="hybridMultilevel"/>
    <w:tmpl w:val="54A4766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C36042"/>
    <w:multiLevelType w:val="hybridMultilevel"/>
    <w:tmpl w:val="8DCA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3860E2"/>
    <w:multiLevelType w:val="hybridMultilevel"/>
    <w:tmpl w:val="9434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F10B3B"/>
    <w:multiLevelType w:val="hybridMultilevel"/>
    <w:tmpl w:val="35AC78F6"/>
    <w:lvl w:ilvl="0" w:tplc="E22099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042A3F"/>
    <w:multiLevelType w:val="hybridMultilevel"/>
    <w:tmpl w:val="D3B0C13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15:restartNumberingAfterBreak="0">
    <w:nsid w:val="759D4DA2"/>
    <w:multiLevelType w:val="hybridMultilevel"/>
    <w:tmpl w:val="24B69F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9E403C9"/>
    <w:multiLevelType w:val="hybridMultilevel"/>
    <w:tmpl w:val="85849DF0"/>
    <w:lvl w:ilvl="0" w:tplc="51C0B7E6">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C94098B"/>
    <w:multiLevelType w:val="hybridMultilevel"/>
    <w:tmpl w:val="BF00E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5"/>
  </w:num>
  <w:num w:numId="4">
    <w:abstractNumId w:val="9"/>
  </w:num>
  <w:num w:numId="5">
    <w:abstractNumId w:val="2"/>
  </w:num>
  <w:num w:numId="6">
    <w:abstractNumId w:val="4"/>
  </w:num>
  <w:num w:numId="7">
    <w:abstractNumId w:val="13"/>
  </w:num>
  <w:num w:numId="8">
    <w:abstractNumId w:val="7"/>
  </w:num>
  <w:num w:numId="9">
    <w:abstractNumId w:val="3"/>
  </w:num>
  <w:num w:numId="10">
    <w:abstractNumId w:val="11"/>
  </w:num>
  <w:num w:numId="11">
    <w:abstractNumId w:val="0"/>
  </w:num>
  <w:num w:numId="12">
    <w:abstractNumId w:val="6"/>
  </w:num>
  <w:num w:numId="13">
    <w:abstractNumId w:val="14"/>
  </w:num>
  <w:num w:numId="14">
    <w:abstractNumId w:val="8"/>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73"/>
    <w:rsid w:val="00006959"/>
    <w:rsid w:val="0001151B"/>
    <w:rsid w:val="00014E84"/>
    <w:rsid w:val="00024C57"/>
    <w:rsid w:val="000328A6"/>
    <w:rsid w:val="0004259E"/>
    <w:rsid w:val="00052103"/>
    <w:rsid w:val="00052CD1"/>
    <w:rsid w:val="00066C73"/>
    <w:rsid w:val="0007503B"/>
    <w:rsid w:val="000851C5"/>
    <w:rsid w:val="00091103"/>
    <w:rsid w:val="000A1407"/>
    <w:rsid w:val="000A2098"/>
    <w:rsid w:val="00131B07"/>
    <w:rsid w:val="00140C51"/>
    <w:rsid w:val="00155051"/>
    <w:rsid w:val="001571F6"/>
    <w:rsid w:val="0016384D"/>
    <w:rsid w:val="00167B82"/>
    <w:rsid w:val="00177DFC"/>
    <w:rsid w:val="001830EB"/>
    <w:rsid w:val="00183683"/>
    <w:rsid w:val="00191AD2"/>
    <w:rsid w:val="001C4582"/>
    <w:rsid w:val="001C70F8"/>
    <w:rsid w:val="001E2DC5"/>
    <w:rsid w:val="001E3805"/>
    <w:rsid w:val="001E590C"/>
    <w:rsid w:val="001F4B66"/>
    <w:rsid w:val="00201D1D"/>
    <w:rsid w:val="00204810"/>
    <w:rsid w:val="00207B72"/>
    <w:rsid w:val="00210FC5"/>
    <w:rsid w:val="00235D4A"/>
    <w:rsid w:val="00247105"/>
    <w:rsid w:val="00263D0B"/>
    <w:rsid w:val="0027337C"/>
    <w:rsid w:val="00284124"/>
    <w:rsid w:val="00292DFC"/>
    <w:rsid w:val="002A1827"/>
    <w:rsid w:val="002A5DD9"/>
    <w:rsid w:val="002A734C"/>
    <w:rsid w:val="002E5F98"/>
    <w:rsid w:val="002F43A1"/>
    <w:rsid w:val="00325727"/>
    <w:rsid w:val="0033721C"/>
    <w:rsid w:val="00340854"/>
    <w:rsid w:val="003515CA"/>
    <w:rsid w:val="00355755"/>
    <w:rsid w:val="003756BB"/>
    <w:rsid w:val="003757B6"/>
    <w:rsid w:val="00390660"/>
    <w:rsid w:val="003C36D4"/>
    <w:rsid w:val="003D53DC"/>
    <w:rsid w:val="003E44C1"/>
    <w:rsid w:val="003E5737"/>
    <w:rsid w:val="003F043E"/>
    <w:rsid w:val="003F0484"/>
    <w:rsid w:val="003F0C18"/>
    <w:rsid w:val="00400042"/>
    <w:rsid w:val="004102B0"/>
    <w:rsid w:val="0041178B"/>
    <w:rsid w:val="00412552"/>
    <w:rsid w:val="00435B1B"/>
    <w:rsid w:val="00437D5E"/>
    <w:rsid w:val="00445BFD"/>
    <w:rsid w:val="00451E2B"/>
    <w:rsid w:val="00470F73"/>
    <w:rsid w:val="00485F81"/>
    <w:rsid w:val="00526FC4"/>
    <w:rsid w:val="00545B74"/>
    <w:rsid w:val="00553A94"/>
    <w:rsid w:val="00560D4A"/>
    <w:rsid w:val="00564D7A"/>
    <w:rsid w:val="00585E90"/>
    <w:rsid w:val="005873F2"/>
    <w:rsid w:val="00597DD0"/>
    <w:rsid w:val="005A0B33"/>
    <w:rsid w:val="005B554D"/>
    <w:rsid w:val="005C2A54"/>
    <w:rsid w:val="005C4042"/>
    <w:rsid w:val="005E3DC5"/>
    <w:rsid w:val="005F1358"/>
    <w:rsid w:val="005F753C"/>
    <w:rsid w:val="00614763"/>
    <w:rsid w:val="0062747E"/>
    <w:rsid w:val="00632DE9"/>
    <w:rsid w:val="00636589"/>
    <w:rsid w:val="00637850"/>
    <w:rsid w:val="006455E2"/>
    <w:rsid w:val="00666EAD"/>
    <w:rsid w:val="00673E37"/>
    <w:rsid w:val="00677445"/>
    <w:rsid w:val="0069021D"/>
    <w:rsid w:val="006A7D14"/>
    <w:rsid w:val="006B439B"/>
    <w:rsid w:val="00704BF7"/>
    <w:rsid w:val="00710C5A"/>
    <w:rsid w:val="007335CE"/>
    <w:rsid w:val="0075326F"/>
    <w:rsid w:val="00755255"/>
    <w:rsid w:val="007621E7"/>
    <w:rsid w:val="00765DB9"/>
    <w:rsid w:val="0077374D"/>
    <w:rsid w:val="007923FB"/>
    <w:rsid w:val="00794813"/>
    <w:rsid w:val="007962EC"/>
    <w:rsid w:val="007B326F"/>
    <w:rsid w:val="007C17C6"/>
    <w:rsid w:val="007D2F92"/>
    <w:rsid w:val="007D2FF2"/>
    <w:rsid w:val="007E0D82"/>
    <w:rsid w:val="007F38F1"/>
    <w:rsid w:val="007F3E98"/>
    <w:rsid w:val="007F6CB2"/>
    <w:rsid w:val="00805CE7"/>
    <w:rsid w:val="00807EA5"/>
    <w:rsid w:val="008126AB"/>
    <w:rsid w:val="00861A65"/>
    <w:rsid w:val="0087342D"/>
    <w:rsid w:val="00880054"/>
    <w:rsid w:val="00887D4C"/>
    <w:rsid w:val="00897429"/>
    <w:rsid w:val="008A4BE5"/>
    <w:rsid w:val="008B61E4"/>
    <w:rsid w:val="008C283E"/>
    <w:rsid w:val="008C4915"/>
    <w:rsid w:val="008E06A8"/>
    <w:rsid w:val="008E2376"/>
    <w:rsid w:val="008E27FF"/>
    <w:rsid w:val="008F28DF"/>
    <w:rsid w:val="009135E2"/>
    <w:rsid w:val="009174DE"/>
    <w:rsid w:val="00917E36"/>
    <w:rsid w:val="00921752"/>
    <w:rsid w:val="009264F0"/>
    <w:rsid w:val="0094329C"/>
    <w:rsid w:val="00960A81"/>
    <w:rsid w:val="009A7862"/>
    <w:rsid w:val="009B11AD"/>
    <w:rsid w:val="009B4BD2"/>
    <w:rsid w:val="009B77F3"/>
    <w:rsid w:val="009D453E"/>
    <w:rsid w:val="009D5974"/>
    <w:rsid w:val="009E6F09"/>
    <w:rsid w:val="009E74F2"/>
    <w:rsid w:val="009F476D"/>
    <w:rsid w:val="00A00DF2"/>
    <w:rsid w:val="00A15AFF"/>
    <w:rsid w:val="00A2205E"/>
    <w:rsid w:val="00A24793"/>
    <w:rsid w:val="00A326E9"/>
    <w:rsid w:val="00A35EC1"/>
    <w:rsid w:val="00A52991"/>
    <w:rsid w:val="00A7283F"/>
    <w:rsid w:val="00AB0D6B"/>
    <w:rsid w:val="00AB2461"/>
    <w:rsid w:val="00AB5F46"/>
    <w:rsid w:val="00AB6AE8"/>
    <w:rsid w:val="00AC0F42"/>
    <w:rsid w:val="00AC73D4"/>
    <w:rsid w:val="00AD47A4"/>
    <w:rsid w:val="00AE2D4C"/>
    <w:rsid w:val="00AE668B"/>
    <w:rsid w:val="00B017A1"/>
    <w:rsid w:val="00B1339E"/>
    <w:rsid w:val="00B22F76"/>
    <w:rsid w:val="00B353B5"/>
    <w:rsid w:val="00B54FC4"/>
    <w:rsid w:val="00B5692E"/>
    <w:rsid w:val="00B5708C"/>
    <w:rsid w:val="00B62291"/>
    <w:rsid w:val="00B67870"/>
    <w:rsid w:val="00B90602"/>
    <w:rsid w:val="00B95C24"/>
    <w:rsid w:val="00BE54DA"/>
    <w:rsid w:val="00BF3520"/>
    <w:rsid w:val="00C06699"/>
    <w:rsid w:val="00C07028"/>
    <w:rsid w:val="00C07450"/>
    <w:rsid w:val="00C26A95"/>
    <w:rsid w:val="00C31189"/>
    <w:rsid w:val="00C712E7"/>
    <w:rsid w:val="00C84A49"/>
    <w:rsid w:val="00C95D21"/>
    <w:rsid w:val="00CC1B9D"/>
    <w:rsid w:val="00CC29C0"/>
    <w:rsid w:val="00CC3CAF"/>
    <w:rsid w:val="00CC69EC"/>
    <w:rsid w:val="00CD4466"/>
    <w:rsid w:val="00CE53EB"/>
    <w:rsid w:val="00D34764"/>
    <w:rsid w:val="00D374AF"/>
    <w:rsid w:val="00D47135"/>
    <w:rsid w:val="00D5423C"/>
    <w:rsid w:val="00D54E36"/>
    <w:rsid w:val="00D63635"/>
    <w:rsid w:val="00D65CB8"/>
    <w:rsid w:val="00D66B23"/>
    <w:rsid w:val="00D71077"/>
    <w:rsid w:val="00D72B4D"/>
    <w:rsid w:val="00D743C7"/>
    <w:rsid w:val="00D77367"/>
    <w:rsid w:val="00D96870"/>
    <w:rsid w:val="00DA3CCB"/>
    <w:rsid w:val="00DA6291"/>
    <w:rsid w:val="00DB6E17"/>
    <w:rsid w:val="00DF2AB5"/>
    <w:rsid w:val="00DF6C3D"/>
    <w:rsid w:val="00E00028"/>
    <w:rsid w:val="00E01D17"/>
    <w:rsid w:val="00E1310F"/>
    <w:rsid w:val="00E22539"/>
    <w:rsid w:val="00E362C2"/>
    <w:rsid w:val="00E677F3"/>
    <w:rsid w:val="00E7746A"/>
    <w:rsid w:val="00E83264"/>
    <w:rsid w:val="00EA02DF"/>
    <w:rsid w:val="00EA23C2"/>
    <w:rsid w:val="00EA33B5"/>
    <w:rsid w:val="00EB2119"/>
    <w:rsid w:val="00ED0BAD"/>
    <w:rsid w:val="00EF1F2A"/>
    <w:rsid w:val="00F00424"/>
    <w:rsid w:val="00F17403"/>
    <w:rsid w:val="00F22C18"/>
    <w:rsid w:val="00F305EC"/>
    <w:rsid w:val="00F34A87"/>
    <w:rsid w:val="00F665A4"/>
    <w:rsid w:val="00F91C3F"/>
    <w:rsid w:val="00F957F5"/>
    <w:rsid w:val="00F96359"/>
    <w:rsid w:val="00FB14C0"/>
    <w:rsid w:val="00FB5D0B"/>
    <w:rsid w:val="00FC3A45"/>
    <w:rsid w:val="00FC4D0C"/>
    <w:rsid w:val="00FE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0E4710-339E-43B0-B1A5-EFCE2754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B72"/>
    <w:pPr>
      <w:ind w:left="720"/>
      <w:contextualSpacing/>
    </w:pPr>
  </w:style>
  <w:style w:type="paragraph" w:styleId="Header">
    <w:name w:val="header"/>
    <w:basedOn w:val="Normal"/>
    <w:link w:val="HeaderChar"/>
    <w:uiPriority w:val="99"/>
    <w:unhideWhenUsed/>
    <w:rsid w:val="007D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92"/>
  </w:style>
  <w:style w:type="paragraph" w:styleId="Footer">
    <w:name w:val="footer"/>
    <w:basedOn w:val="Normal"/>
    <w:link w:val="FooterChar"/>
    <w:uiPriority w:val="99"/>
    <w:unhideWhenUsed/>
    <w:rsid w:val="007D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C4FF-C389-4D78-B189-0A6913C9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9</Pages>
  <Words>2105</Words>
  <Characters>12004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Faustus</dc:creator>
  <cp:lastModifiedBy>Annekatrin El Oumrany</cp:lastModifiedBy>
  <cp:revision>131</cp:revision>
  <dcterms:created xsi:type="dcterms:W3CDTF">2015-11-25T08:21:00Z</dcterms:created>
  <dcterms:modified xsi:type="dcterms:W3CDTF">2015-12-07T11:21:00Z</dcterms:modified>
</cp:coreProperties>
</file>