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94754B" w:rsidP="00526FC4">
      <w:pPr>
        <w:jc w:val="center"/>
        <w:rPr>
          <w:b/>
        </w:rPr>
      </w:pPr>
      <w:r>
        <w:rPr>
          <w:b/>
        </w:rPr>
        <w:t>2</w:t>
      </w:r>
      <w:r w:rsidR="00802222">
        <w:rPr>
          <w:b/>
        </w:rPr>
        <w:t>8</w:t>
      </w:r>
      <w:r>
        <w:rPr>
          <w:b/>
        </w:rPr>
        <w:t xml:space="preserve"> November</w:t>
      </w:r>
      <w:r w:rsidR="00226C88">
        <w:rPr>
          <w:b/>
        </w:rPr>
        <w:t>, 201</w:t>
      </w:r>
      <w:r w:rsidR="00EE0AAB">
        <w:rPr>
          <w:b/>
        </w:rPr>
        <w:t>7</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6FC4" w:rsidRPr="00CE7653" w:rsidTr="002D2521">
        <w:tc>
          <w:tcPr>
            <w:tcW w:w="936" w:type="dxa"/>
          </w:tcPr>
          <w:p w:rsidR="00526FC4" w:rsidRPr="0092485A" w:rsidRDefault="00526FC4" w:rsidP="00526FC4">
            <w:pPr>
              <w:jc w:val="both"/>
            </w:pPr>
          </w:p>
        </w:tc>
        <w:tc>
          <w:tcPr>
            <w:tcW w:w="3080" w:type="dxa"/>
          </w:tcPr>
          <w:p w:rsidR="00526FC4" w:rsidRPr="0092485A" w:rsidRDefault="00526FC4" w:rsidP="00526FC4">
            <w:pPr>
              <w:jc w:val="both"/>
            </w:pPr>
            <w:r w:rsidRPr="0092485A">
              <w:t>Annekatrin El Oumrany</w:t>
            </w:r>
          </w:p>
        </w:tc>
        <w:tc>
          <w:tcPr>
            <w:tcW w:w="2797" w:type="dxa"/>
          </w:tcPr>
          <w:p w:rsidR="00526FC4" w:rsidRPr="0092485A" w:rsidRDefault="00526FC4" w:rsidP="00526FC4">
            <w:pPr>
              <w:jc w:val="both"/>
            </w:pPr>
            <w:r w:rsidRPr="0092485A">
              <w:t>CCM Secretariat</w:t>
            </w:r>
          </w:p>
        </w:tc>
        <w:tc>
          <w:tcPr>
            <w:tcW w:w="2345" w:type="dxa"/>
          </w:tcPr>
          <w:p w:rsidR="00526FC4" w:rsidRPr="0092485A" w:rsidRDefault="00526FC4" w:rsidP="00526FC4">
            <w:pPr>
              <w:jc w:val="both"/>
            </w:pPr>
            <w:r w:rsidRPr="0092485A">
              <w:t>CCM</w:t>
            </w:r>
          </w:p>
        </w:tc>
      </w:tr>
      <w:tr w:rsidR="00A85701" w:rsidRPr="003B45D9" w:rsidTr="002D2521">
        <w:tc>
          <w:tcPr>
            <w:tcW w:w="936" w:type="dxa"/>
          </w:tcPr>
          <w:p w:rsidR="00A85701" w:rsidRPr="003B45D9" w:rsidRDefault="00A85701" w:rsidP="00052CD1">
            <w:pPr>
              <w:jc w:val="both"/>
            </w:pPr>
          </w:p>
        </w:tc>
        <w:tc>
          <w:tcPr>
            <w:tcW w:w="3080" w:type="dxa"/>
          </w:tcPr>
          <w:p w:rsidR="00A85701" w:rsidRPr="003B45D9" w:rsidRDefault="00A85701" w:rsidP="00052CD1">
            <w:pPr>
              <w:jc w:val="both"/>
            </w:pPr>
            <w:r w:rsidRPr="003B45D9">
              <w:t>Kenneth Danso</w:t>
            </w:r>
          </w:p>
        </w:tc>
        <w:tc>
          <w:tcPr>
            <w:tcW w:w="2797" w:type="dxa"/>
          </w:tcPr>
          <w:p w:rsidR="00A85701" w:rsidRPr="003B45D9" w:rsidRDefault="00A85701" w:rsidP="00052CD1">
            <w:pPr>
              <w:jc w:val="both"/>
            </w:pPr>
            <w:r w:rsidRPr="003B45D9">
              <w:t>NACP</w:t>
            </w:r>
          </w:p>
        </w:tc>
        <w:tc>
          <w:tcPr>
            <w:tcW w:w="2345" w:type="dxa"/>
          </w:tcPr>
          <w:p w:rsidR="00A85701" w:rsidRPr="003B45D9" w:rsidRDefault="00A85701" w:rsidP="00052CD1">
            <w:pPr>
              <w:jc w:val="both"/>
            </w:pPr>
            <w:r w:rsidRPr="003B45D9">
              <w:t>PR / Government</w:t>
            </w:r>
          </w:p>
        </w:tc>
      </w:tr>
      <w:tr w:rsidR="00A85701" w:rsidRPr="003B45D9" w:rsidTr="002D2521">
        <w:tc>
          <w:tcPr>
            <w:tcW w:w="936" w:type="dxa"/>
          </w:tcPr>
          <w:p w:rsidR="00A85701" w:rsidRPr="003B45D9" w:rsidRDefault="00A85701" w:rsidP="005C4042">
            <w:pPr>
              <w:jc w:val="both"/>
            </w:pPr>
          </w:p>
        </w:tc>
        <w:tc>
          <w:tcPr>
            <w:tcW w:w="3080" w:type="dxa"/>
          </w:tcPr>
          <w:p w:rsidR="00A85701" w:rsidRPr="003B45D9" w:rsidRDefault="0035486F" w:rsidP="005C4042">
            <w:pPr>
              <w:jc w:val="both"/>
              <w:rPr>
                <w:lang w:val="de-DE"/>
              </w:rPr>
            </w:pPr>
            <w:r w:rsidRPr="003B45D9">
              <w:rPr>
                <w:lang w:val="de-DE"/>
              </w:rPr>
              <w:t xml:space="preserve">James </w:t>
            </w:r>
            <w:r w:rsidR="00A85701" w:rsidRPr="003B45D9">
              <w:rPr>
                <w:lang w:val="de-DE"/>
              </w:rPr>
              <w:t>Nii Darko Saakwa-Mante</w:t>
            </w:r>
          </w:p>
        </w:tc>
        <w:tc>
          <w:tcPr>
            <w:tcW w:w="2797" w:type="dxa"/>
          </w:tcPr>
          <w:p w:rsidR="00A85701" w:rsidRPr="003B45D9" w:rsidRDefault="00A85701" w:rsidP="005C4042">
            <w:pPr>
              <w:jc w:val="both"/>
            </w:pPr>
            <w:r w:rsidRPr="003B45D9">
              <w:t>NACP</w:t>
            </w:r>
          </w:p>
        </w:tc>
        <w:tc>
          <w:tcPr>
            <w:tcW w:w="2345" w:type="dxa"/>
          </w:tcPr>
          <w:p w:rsidR="00A85701" w:rsidRPr="003B45D9" w:rsidRDefault="00A85701" w:rsidP="005C4042">
            <w:pPr>
              <w:jc w:val="both"/>
            </w:pPr>
            <w:r w:rsidRPr="003B45D9">
              <w:t>PR / Government</w:t>
            </w:r>
          </w:p>
        </w:tc>
      </w:tr>
      <w:tr w:rsidR="00914524" w:rsidRPr="003B45D9" w:rsidTr="002D2521">
        <w:tc>
          <w:tcPr>
            <w:tcW w:w="936" w:type="dxa"/>
          </w:tcPr>
          <w:p w:rsidR="00914524" w:rsidRPr="003B45D9" w:rsidRDefault="00914524" w:rsidP="005C4042">
            <w:pPr>
              <w:jc w:val="both"/>
            </w:pPr>
          </w:p>
        </w:tc>
        <w:tc>
          <w:tcPr>
            <w:tcW w:w="3080" w:type="dxa"/>
          </w:tcPr>
          <w:p w:rsidR="00914524" w:rsidRPr="003B45D9" w:rsidRDefault="002A6CB3" w:rsidP="00D3157F">
            <w:pPr>
              <w:jc w:val="both"/>
            </w:pPr>
            <w:r w:rsidRPr="003B45D9">
              <w:t xml:space="preserve">Dr. </w:t>
            </w:r>
            <w:r w:rsidR="00914524" w:rsidRPr="003B45D9">
              <w:t>Nyonuku Akosua Baddoo</w:t>
            </w:r>
          </w:p>
        </w:tc>
        <w:tc>
          <w:tcPr>
            <w:tcW w:w="2797" w:type="dxa"/>
          </w:tcPr>
          <w:p w:rsidR="00914524" w:rsidRPr="003B45D9" w:rsidRDefault="00914524" w:rsidP="00914524">
            <w:pPr>
              <w:jc w:val="both"/>
            </w:pPr>
            <w:r w:rsidRPr="003B45D9">
              <w:t>NACP</w:t>
            </w:r>
          </w:p>
        </w:tc>
        <w:tc>
          <w:tcPr>
            <w:tcW w:w="2345" w:type="dxa"/>
          </w:tcPr>
          <w:p w:rsidR="00914524" w:rsidRPr="003B45D9" w:rsidRDefault="00914524" w:rsidP="00D3157F">
            <w:pPr>
              <w:jc w:val="both"/>
            </w:pPr>
            <w:r w:rsidRPr="003B45D9">
              <w:t>PR / Government</w:t>
            </w:r>
          </w:p>
        </w:tc>
      </w:tr>
      <w:tr w:rsidR="00914524" w:rsidRPr="003B45D9" w:rsidTr="002D2521">
        <w:tc>
          <w:tcPr>
            <w:tcW w:w="936" w:type="dxa"/>
          </w:tcPr>
          <w:p w:rsidR="00914524" w:rsidRPr="003B45D9" w:rsidRDefault="00914524" w:rsidP="005C4042">
            <w:pPr>
              <w:jc w:val="both"/>
            </w:pPr>
          </w:p>
        </w:tc>
        <w:tc>
          <w:tcPr>
            <w:tcW w:w="3080" w:type="dxa"/>
          </w:tcPr>
          <w:p w:rsidR="00914524" w:rsidRPr="003B45D9" w:rsidRDefault="00914524" w:rsidP="005C4042">
            <w:pPr>
              <w:jc w:val="both"/>
            </w:pPr>
            <w:r w:rsidRPr="003B45D9">
              <w:t>Kwami Afutu</w:t>
            </w:r>
          </w:p>
        </w:tc>
        <w:tc>
          <w:tcPr>
            <w:tcW w:w="2797" w:type="dxa"/>
          </w:tcPr>
          <w:p w:rsidR="00914524" w:rsidRPr="003B45D9" w:rsidRDefault="00914524" w:rsidP="005C4042">
            <w:pPr>
              <w:jc w:val="both"/>
            </w:pPr>
            <w:r w:rsidRPr="003B45D9">
              <w:t>NTP</w:t>
            </w:r>
          </w:p>
        </w:tc>
        <w:tc>
          <w:tcPr>
            <w:tcW w:w="2345" w:type="dxa"/>
          </w:tcPr>
          <w:p w:rsidR="00914524" w:rsidRPr="003B45D9" w:rsidRDefault="00914524" w:rsidP="005C4042">
            <w:pPr>
              <w:jc w:val="both"/>
            </w:pPr>
            <w:r w:rsidRPr="003B45D9">
              <w:t>PR / Government</w:t>
            </w:r>
          </w:p>
        </w:tc>
      </w:tr>
      <w:tr w:rsidR="0047227B" w:rsidRPr="003B45D9" w:rsidTr="002D2521">
        <w:tc>
          <w:tcPr>
            <w:tcW w:w="936" w:type="dxa"/>
          </w:tcPr>
          <w:p w:rsidR="0047227B" w:rsidRPr="003B45D9" w:rsidRDefault="0047227B" w:rsidP="0047227B">
            <w:pPr>
              <w:jc w:val="both"/>
            </w:pPr>
          </w:p>
        </w:tc>
        <w:tc>
          <w:tcPr>
            <w:tcW w:w="3080" w:type="dxa"/>
          </w:tcPr>
          <w:p w:rsidR="0047227B" w:rsidRPr="003B45D9" w:rsidRDefault="005633A5" w:rsidP="0047227B">
            <w:pPr>
              <w:jc w:val="both"/>
            </w:pPr>
            <w:r w:rsidRPr="003B45D9">
              <w:t>Henry Brown</w:t>
            </w:r>
          </w:p>
        </w:tc>
        <w:tc>
          <w:tcPr>
            <w:tcW w:w="2797" w:type="dxa"/>
          </w:tcPr>
          <w:p w:rsidR="0047227B" w:rsidRPr="003B45D9" w:rsidRDefault="0047227B" w:rsidP="0047227B">
            <w:pPr>
              <w:jc w:val="both"/>
            </w:pPr>
            <w:r w:rsidRPr="003B45D9">
              <w:t>NTP</w:t>
            </w:r>
          </w:p>
        </w:tc>
        <w:tc>
          <w:tcPr>
            <w:tcW w:w="2345" w:type="dxa"/>
          </w:tcPr>
          <w:p w:rsidR="0047227B" w:rsidRPr="003B45D9" w:rsidRDefault="0047227B" w:rsidP="0047227B">
            <w:r w:rsidRPr="003B45D9">
              <w:t>PR / Government</w:t>
            </w:r>
          </w:p>
        </w:tc>
      </w:tr>
      <w:tr w:rsidR="00A31AE7" w:rsidRPr="00C578A4" w:rsidTr="002D2521">
        <w:tc>
          <w:tcPr>
            <w:tcW w:w="936" w:type="dxa"/>
          </w:tcPr>
          <w:p w:rsidR="00A31AE7" w:rsidRPr="00C578A4" w:rsidRDefault="00A31AE7" w:rsidP="00A31AE7">
            <w:pPr>
              <w:jc w:val="both"/>
            </w:pPr>
          </w:p>
        </w:tc>
        <w:tc>
          <w:tcPr>
            <w:tcW w:w="3080" w:type="dxa"/>
          </w:tcPr>
          <w:p w:rsidR="00A31AE7" w:rsidRPr="00C578A4" w:rsidRDefault="00A31AE7" w:rsidP="00A31AE7">
            <w:r w:rsidRPr="00C578A4">
              <w:t>Cynthia Adobea Asante</w:t>
            </w:r>
          </w:p>
        </w:tc>
        <w:tc>
          <w:tcPr>
            <w:tcW w:w="2797" w:type="dxa"/>
          </w:tcPr>
          <w:p w:rsidR="00A31AE7" w:rsidRPr="00C578A4" w:rsidRDefault="00A31AE7" w:rsidP="00A31AE7">
            <w:pPr>
              <w:jc w:val="both"/>
            </w:pPr>
            <w:r w:rsidRPr="00C578A4">
              <w:t>GAC</w:t>
            </w:r>
          </w:p>
        </w:tc>
        <w:tc>
          <w:tcPr>
            <w:tcW w:w="2345" w:type="dxa"/>
          </w:tcPr>
          <w:p w:rsidR="00A31AE7" w:rsidRPr="00C578A4" w:rsidRDefault="00A31AE7" w:rsidP="00A31AE7">
            <w:pPr>
              <w:jc w:val="both"/>
            </w:pPr>
            <w:r w:rsidRPr="00C578A4">
              <w:t>PR / Government</w:t>
            </w:r>
          </w:p>
        </w:tc>
      </w:tr>
      <w:tr w:rsidR="00A31AE7" w:rsidRPr="00C578A4" w:rsidTr="002D2521">
        <w:tc>
          <w:tcPr>
            <w:tcW w:w="936" w:type="dxa"/>
          </w:tcPr>
          <w:p w:rsidR="00A31AE7" w:rsidRPr="00C578A4" w:rsidRDefault="00A31AE7" w:rsidP="00A31AE7">
            <w:pPr>
              <w:jc w:val="both"/>
            </w:pPr>
          </w:p>
        </w:tc>
        <w:tc>
          <w:tcPr>
            <w:tcW w:w="3080" w:type="dxa"/>
          </w:tcPr>
          <w:p w:rsidR="00A31AE7" w:rsidRPr="00C578A4" w:rsidRDefault="00A31AE7" w:rsidP="00A31AE7">
            <w:r w:rsidRPr="00C578A4">
              <w:t>Daniel Kpogo</w:t>
            </w:r>
          </w:p>
        </w:tc>
        <w:tc>
          <w:tcPr>
            <w:tcW w:w="2797" w:type="dxa"/>
          </w:tcPr>
          <w:p w:rsidR="00A31AE7" w:rsidRPr="00C578A4" w:rsidRDefault="00A31AE7" w:rsidP="00A31AE7">
            <w:pPr>
              <w:jc w:val="both"/>
            </w:pPr>
            <w:r w:rsidRPr="00C578A4">
              <w:t>GAC</w:t>
            </w:r>
          </w:p>
        </w:tc>
        <w:tc>
          <w:tcPr>
            <w:tcW w:w="2345" w:type="dxa"/>
          </w:tcPr>
          <w:p w:rsidR="00A31AE7" w:rsidRPr="00C578A4" w:rsidRDefault="00A31AE7" w:rsidP="00A31AE7">
            <w:pPr>
              <w:jc w:val="both"/>
            </w:pPr>
            <w:r w:rsidRPr="00C578A4">
              <w:t>PR / Government</w:t>
            </w:r>
          </w:p>
        </w:tc>
      </w:tr>
      <w:tr w:rsidR="00A31AE7" w:rsidRPr="00C578A4" w:rsidTr="002D2521">
        <w:tc>
          <w:tcPr>
            <w:tcW w:w="936" w:type="dxa"/>
          </w:tcPr>
          <w:p w:rsidR="00A31AE7" w:rsidRPr="00C578A4" w:rsidRDefault="00A31AE7" w:rsidP="00A31AE7">
            <w:pPr>
              <w:jc w:val="both"/>
            </w:pPr>
          </w:p>
        </w:tc>
        <w:tc>
          <w:tcPr>
            <w:tcW w:w="3080" w:type="dxa"/>
          </w:tcPr>
          <w:p w:rsidR="00A31AE7" w:rsidRPr="00C578A4" w:rsidRDefault="00A31AE7" w:rsidP="00A31AE7">
            <w:pPr>
              <w:jc w:val="both"/>
            </w:pPr>
            <w:r w:rsidRPr="00C578A4">
              <w:t>Raphael Sackitey</w:t>
            </w:r>
          </w:p>
        </w:tc>
        <w:tc>
          <w:tcPr>
            <w:tcW w:w="2797" w:type="dxa"/>
          </w:tcPr>
          <w:p w:rsidR="00A31AE7" w:rsidRPr="00C578A4" w:rsidRDefault="00A31AE7" w:rsidP="00A31AE7">
            <w:pPr>
              <w:jc w:val="both"/>
            </w:pPr>
            <w:r w:rsidRPr="00C578A4">
              <w:t>GAC</w:t>
            </w:r>
          </w:p>
        </w:tc>
        <w:tc>
          <w:tcPr>
            <w:tcW w:w="2345" w:type="dxa"/>
          </w:tcPr>
          <w:p w:rsidR="00A31AE7" w:rsidRPr="00C578A4" w:rsidRDefault="00A31AE7" w:rsidP="00A31AE7">
            <w:pPr>
              <w:jc w:val="both"/>
            </w:pPr>
            <w:r w:rsidRPr="00C578A4">
              <w:t>PR / Government</w:t>
            </w:r>
          </w:p>
        </w:tc>
      </w:tr>
      <w:tr w:rsidR="00753B9F" w:rsidRPr="00C578A4"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753B9F" w:rsidRPr="00C578A4" w:rsidRDefault="00753B9F" w:rsidP="00753B9F">
            <w:pPr>
              <w:rPr>
                <w:color w:val="000000" w:themeColor="text1"/>
              </w:rPr>
            </w:pP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Helen Odido</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UNAIDS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753B9F" w:rsidRPr="00C578A4" w:rsidRDefault="00753B9F" w:rsidP="00753B9F">
            <w:pPr>
              <w:rPr>
                <w:color w:val="000000" w:themeColor="text1"/>
              </w:rPr>
            </w:pPr>
            <w:r w:rsidRPr="00C578A4">
              <w:rPr>
                <w:color w:val="000000" w:themeColor="text1"/>
              </w:rPr>
              <w:t xml:space="preserve">Multilateral </w:t>
            </w:r>
          </w:p>
        </w:tc>
      </w:tr>
      <w:tr w:rsidR="00753B9F" w:rsidRPr="00C578A4" w:rsidTr="002D2521">
        <w:tc>
          <w:tcPr>
            <w:tcW w:w="936" w:type="dxa"/>
          </w:tcPr>
          <w:p w:rsidR="00753B9F" w:rsidRPr="00C578A4" w:rsidRDefault="00753B9F" w:rsidP="00753B9F">
            <w:pPr>
              <w:rPr>
                <w:color w:val="000000" w:themeColor="text1"/>
              </w:rPr>
            </w:pPr>
          </w:p>
        </w:tc>
        <w:tc>
          <w:tcPr>
            <w:tcW w:w="3080" w:type="dxa"/>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Cecilia Senoo</w:t>
            </w:r>
          </w:p>
        </w:tc>
        <w:tc>
          <w:tcPr>
            <w:tcW w:w="2797" w:type="dxa"/>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SWAA</w:t>
            </w:r>
          </w:p>
        </w:tc>
        <w:tc>
          <w:tcPr>
            <w:tcW w:w="2345" w:type="dxa"/>
          </w:tcPr>
          <w:p w:rsidR="00753B9F" w:rsidRPr="00C578A4" w:rsidRDefault="00753B9F" w:rsidP="00753B9F">
            <w:pPr>
              <w:rPr>
                <w:color w:val="000000" w:themeColor="text1"/>
              </w:rPr>
            </w:pPr>
            <w:proofErr w:type="spellStart"/>
            <w:r w:rsidRPr="00C578A4">
              <w:rPr>
                <w:color w:val="000000" w:themeColor="text1"/>
              </w:rPr>
              <w:t>W&amp;Cig</w:t>
            </w:r>
            <w:proofErr w:type="spellEnd"/>
          </w:p>
        </w:tc>
      </w:tr>
      <w:tr w:rsidR="00753B9F" w:rsidRPr="00C578A4" w:rsidTr="002D2521">
        <w:tc>
          <w:tcPr>
            <w:tcW w:w="936" w:type="dxa"/>
          </w:tcPr>
          <w:p w:rsidR="00753B9F" w:rsidRPr="00C578A4" w:rsidRDefault="00753B9F" w:rsidP="00753B9F">
            <w:pPr>
              <w:rPr>
                <w:color w:val="000000" w:themeColor="text1"/>
              </w:rPr>
            </w:pPr>
          </w:p>
        </w:tc>
        <w:tc>
          <w:tcPr>
            <w:tcW w:w="3080" w:type="dxa"/>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Evans Opata</w:t>
            </w:r>
          </w:p>
        </w:tc>
        <w:tc>
          <w:tcPr>
            <w:tcW w:w="2797" w:type="dxa"/>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Coalition of NGOs in Malaria</w:t>
            </w:r>
          </w:p>
        </w:tc>
        <w:tc>
          <w:tcPr>
            <w:tcW w:w="2345" w:type="dxa"/>
          </w:tcPr>
          <w:p w:rsidR="00753B9F" w:rsidRPr="00C578A4" w:rsidRDefault="00753B9F" w:rsidP="00753B9F">
            <w:pPr>
              <w:rPr>
                <w:color w:val="000000" w:themeColor="text1"/>
              </w:rPr>
            </w:pPr>
            <w:r w:rsidRPr="00C578A4">
              <w:rPr>
                <w:color w:val="000000" w:themeColor="text1"/>
              </w:rPr>
              <w:t>NGO</w:t>
            </w:r>
          </w:p>
        </w:tc>
      </w:tr>
      <w:tr w:rsidR="00753B9F" w:rsidRPr="00C578A4" w:rsidTr="002D2521">
        <w:tc>
          <w:tcPr>
            <w:tcW w:w="936" w:type="dxa"/>
          </w:tcPr>
          <w:p w:rsidR="00753B9F" w:rsidRPr="00C578A4" w:rsidRDefault="00753B9F" w:rsidP="00753B9F">
            <w:pPr>
              <w:rPr>
                <w:color w:val="000000" w:themeColor="text1"/>
              </w:rPr>
            </w:pPr>
          </w:p>
        </w:tc>
        <w:tc>
          <w:tcPr>
            <w:tcW w:w="3080" w:type="dxa"/>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Mac-Darling Cob</w:t>
            </w:r>
            <w:r>
              <w:rPr>
                <w:rFonts w:ascii="Calibri" w:eastAsia="Calibri" w:hAnsi="Calibri" w:cs="Calibri"/>
                <w:color w:val="000000" w:themeColor="text1"/>
              </w:rPr>
              <w:t>b</w:t>
            </w:r>
            <w:r w:rsidRPr="00C578A4">
              <w:rPr>
                <w:rFonts w:ascii="Calibri" w:eastAsia="Calibri" w:hAnsi="Calibri" w:cs="Calibri"/>
                <w:color w:val="000000" w:themeColor="text1"/>
              </w:rPr>
              <w:t>inah</w:t>
            </w:r>
          </w:p>
        </w:tc>
        <w:tc>
          <w:tcPr>
            <w:tcW w:w="2797" w:type="dxa"/>
          </w:tcPr>
          <w:p w:rsidR="00753B9F" w:rsidRPr="00C578A4" w:rsidRDefault="00753B9F" w:rsidP="00753B9F">
            <w:pPr>
              <w:rPr>
                <w:rFonts w:ascii="Calibri" w:eastAsia="Calibri" w:hAnsi="Calibri" w:cs="Calibri"/>
                <w:color w:val="000000" w:themeColor="text1"/>
              </w:rPr>
            </w:pPr>
            <w:r w:rsidRPr="00C578A4">
              <w:rPr>
                <w:rFonts w:ascii="Calibri" w:eastAsia="Calibri" w:hAnsi="Calibri" w:cs="Calibri"/>
                <w:color w:val="000000" w:themeColor="text1"/>
              </w:rPr>
              <w:t>CEPE</w:t>
            </w:r>
            <w:r>
              <w:rPr>
                <w:rFonts w:ascii="Calibri" w:eastAsia="Calibri" w:hAnsi="Calibri" w:cs="Calibri"/>
                <w:color w:val="000000" w:themeColor="text1"/>
              </w:rPr>
              <w:t>H</w:t>
            </w:r>
            <w:r w:rsidRPr="00C578A4">
              <w:rPr>
                <w:rFonts w:ascii="Calibri" w:eastAsia="Calibri" w:hAnsi="Calibri" w:cs="Calibri"/>
                <w:color w:val="000000" w:themeColor="text1"/>
              </w:rPr>
              <w:t xml:space="preserve">RG </w:t>
            </w:r>
          </w:p>
        </w:tc>
        <w:tc>
          <w:tcPr>
            <w:tcW w:w="2345" w:type="dxa"/>
          </w:tcPr>
          <w:p w:rsidR="00753B9F" w:rsidRPr="00C578A4" w:rsidRDefault="00753B9F" w:rsidP="00753B9F">
            <w:pPr>
              <w:rPr>
                <w:color w:val="000000" w:themeColor="text1"/>
              </w:rPr>
            </w:pPr>
            <w:r w:rsidRPr="00C578A4">
              <w:rPr>
                <w:color w:val="000000" w:themeColor="text1"/>
              </w:rPr>
              <w:t>KAP</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3B45D9"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B45D9" w:rsidRPr="00052CD1" w:rsidRDefault="003B45D9" w:rsidP="003B45D9">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Damaris Forson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GHSC-PSM</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3B45D9" w:rsidRPr="00C578A4" w:rsidRDefault="003B45D9" w:rsidP="003B45D9">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3B45D9" w:rsidRDefault="00E27EEC" w:rsidP="003B45D9">
            <w:pPr>
              <w:rPr>
                <w:color w:val="000000" w:themeColor="text1"/>
              </w:rPr>
            </w:pPr>
            <w:r>
              <w:rPr>
                <w:color w:val="000000" w:themeColor="text1"/>
              </w:rPr>
              <w:t>excused</w:t>
            </w:r>
          </w:p>
        </w:tc>
      </w:tr>
      <w:tr w:rsidR="003B45D9"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B45D9" w:rsidRPr="00052CD1" w:rsidRDefault="003B45D9" w:rsidP="003B45D9">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Edith Andrews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3B45D9" w:rsidRPr="00C578A4" w:rsidRDefault="003B45D9" w:rsidP="003B45D9">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3B45D9" w:rsidRDefault="003B45D9" w:rsidP="003B45D9">
            <w:pPr>
              <w:rPr>
                <w:color w:val="000000" w:themeColor="text1"/>
              </w:rPr>
            </w:pPr>
          </w:p>
        </w:tc>
      </w:tr>
      <w:tr w:rsidR="003B45D9"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B45D9" w:rsidRPr="00052CD1" w:rsidRDefault="003B45D9" w:rsidP="003B45D9">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Jonathan Tetteh-Kwao Teye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Dream</w:t>
            </w:r>
            <w:r>
              <w:rPr>
                <w:rFonts w:ascii="Calibri" w:eastAsia="Calibri" w:hAnsi="Calibri" w:cs="Calibri"/>
                <w:color w:val="000000" w:themeColor="text1"/>
              </w:rPr>
              <w:t xml:space="preserve"> </w:t>
            </w:r>
            <w:r w:rsidRPr="00C578A4">
              <w:rPr>
                <w:rFonts w:ascii="Calibri" w:eastAsia="Calibri" w:hAnsi="Calibri" w:cs="Calibri"/>
                <w:color w:val="000000" w:themeColor="text1"/>
              </w:rPr>
              <w:t>Weaver</w:t>
            </w:r>
            <w:r>
              <w:rPr>
                <w:rFonts w:ascii="Calibri" w:eastAsia="Calibri" w:hAnsi="Calibri" w:cs="Calibri"/>
                <w:color w:val="000000" w:themeColor="text1"/>
              </w:rPr>
              <w:t xml:space="preserve"> Organization</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3B45D9" w:rsidRPr="00C578A4" w:rsidRDefault="003B45D9" w:rsidP="003B45D9">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3B45D9" w:rsidRDefault="003B45D9" w:rsidP="003B45D9">
            <w:pPr>
              <w:rPr>
                <w:color w:val="000000" w:themeColor="text1"/>
              </w:rPr>
            </w:pPr>
          </w:p>
        </w:tc>
      </w:tr>
      <w:tr w:rsidR="003B45D9"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B45D9" w:rsidRDefault="003B45D9" w:rsidP="003B45D9">
            <w:pPr>
              <w:rPr>
                <w:color w:val="000000" w:themeColor="text1"/>
              </w:rPr>
            </w:pPr>
            <w:r>
              <w:rPr>
                <w:color w:val="000000" w:themeColor="text1"/>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3B45D9" w:rsidRPr="00C578A4" w:rsidRDefault="003B45D9" w:rsidP="003B45D9">
            <w:pPr>
              <w:rPr>
                <w:color w:val="000000" w:themeColor="text1"/>
              </w:rPr>
            </w:pPr>
            <w:r w:rsidRPr="00C578A4">
              <w:rPr>
                <w:color w:val="000000" w:themeColor="text1"/>
              </w:rPr>
              <w:t xml:space="preserve">Multilateral </w:t>
            </w:r>
          </w:p>
        </w:tc>
        <w:tc>
          <w:tcPr>
            <w:tcW w:w="1843" w:type="dxa"/>
            <w:tcBorders>
              <w:top w:val="single" w:sz="4" w:space="0" w:color="000000" w:themeColor="text1"/>
              <w:left w:val="single" w:sz="4" w:space="0" w:color="000000" w:themeColor="text1"/>
              <w:bottom w:val="single" w:sz="4" w:space="0" w:color="000000" w:themeColor="text1"/>
            </w:tcBorders>
          </w:tcPr>
          <w:p w:rsidR="003B45D9" w:rsidRDefault="007125E5" w:rsidP="003B45D9">
            <w:pPr>
              <w:rPr>
                <w:color w:val="000000" w:themeColor="text1"/>
              </w:rPr>
            </w:pPr>
            <w:r>
              <w:rPr>
                <w:color w:val="000000" w:themeColor="text1"/>
              </w:rPr>
              <w:t>excused</w:t>
            </w:r>
          </w:p>
        </w:tc>
      </w:tr>
      <w:tr w:rsidR="003B45D9"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3B45D9" w:rsidRDefault="003B45D9" w:rsidP="003B45D9">
            <w:pPr>
              <w:rPr>
                <w:color w:val="000000" w:themeColor="text1"/>
              </w:rPr>
            </w:pPr>
            <w:r>
              <w:rPr>
                <w:color w:val="000000" w:themeColor="text1"/>
              </w:rPr>
              <w:t>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Genevieve Dorbayi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B45D9" w:rsidRPr="00C578A4" w:rsidRDefault="003B45D9" w:rsidP="003B45D9">
            <w:pPr>
              <w:rPr>
                <w:rFonts w:ascii="Calibri" w:eastAsia="Calibri" w:hAnsi="Calibri" w:cs="Calibri"/>
                <w:color w:val="000000" w:themeColor="text1"/>
              </w:rPr>
            </w:pPr>
            <w:r w:rsidRPr="00C578A4">
              <w:rPr>
                <w:rFonts w:ascii="Calibri" w:eastAsia="Calibri" w:hAnsi="Calibri" w:cs="Calibri"/>
                <w:color w:val="000000" w:themeColor="text1"/>
              </w:rPr>
              <w:t>TB Voice</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3B45D9" w:rsidRPr="00C578A4" w:rsidRDefault="003B45D9" w:rsidP="003B45D9">
            <w:pPr>
              <w:rPr>
                <w:color w:val="000000" w:themeColor="text1"/>
              </w:rPr>
            </w:pPr>
            <w:r w:rsidRPr="00C578A4">
              <w:rPr>
                <w:color w:val="000000" w:themeColor="text1"/>
              </w:rPr>
              <w:t>PLWD</w:t>
            </w:r>
          </w:p>
        </w:tc>
        <w:tc>
          <w:tcPr>
            <w:tcW w:w="1843" w:type="dxa"/>
            <w:tcBorders>
              <w:top w:val="single" w:sz="4" w:space="0" w:color="000000" w:themeColor="text1"/>
              <w:left w:val="single" w:sz="4" w:space="0" w:color="000000" w:themeColor="text1"/>
              <w:bottom w:val="single" w:sz="4" w:space="0" w:color="000000" w:themeColor="text1"/>
            </w:tcBorders>
          </w:tcPr>
          <w:p w:rsidR="003B45D9" w:rsidRDefault="003B45D9" w:rsidP="003B45D9">
            <w:pPr>
              <w:rPr>
                <w:color w:val="000000" w:themeColor="text1"/>
              </w:rPr>
            </w:pPr>
          </w:p>
        </w:tc>
      </w:tr>
    </w:tbl>
    <w:p w:rsidR="002A6CB3" w:rsidRDefault="002A6CB3">
      <w:pPr>
        <w:rPr>
          <w:b/>
          <w:sz w:val="24"/>
          <w:szCs w:val="24"/>
        </w:rPr>
      </w:pPr>
    </w:p>
    <w:p w:rsidR="00F957F5" w:rsidRPr="007D3EA9" w:rsidRDefault="00F957F5"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t>Opening:</w:t>
      </w:r>
    </w:p>
    <w:p w:rsidR="00F957F5" w:rsidRDefault="00F957F5" w:rsidP="00F957F5">
      <w:pPr>
        <w:jc w:val="both"/>
      </w:pPr>
      <w:r>
        <w:t xml:space="preserve">The meeting started at about </w:t>
      </w:r>
      <w:r w:rsidR="00F86DF7">
        <w:t>9:</w:t>
      </w:r>
      <w:r w:rsidR="007125E5">
        <w:t>15</w:t>
      </w:r>
      <w:r w:rsidR="006C661D">
        <w:t xml:space="preserve"> </w:t>
      </w:r>
      <w:r w:rsidR="00F86DF7">
        <w:t>am</w:t>
      </w:r>
      <w:r>
        <w:t>.</w:t>
      </w:r>
    </w:p>
    <w:p w:rsidR="006C661D" w:rsidRDefault="006C661D" w:rsidP="006C661D">
      <w:pPr>
        <w:numPr>
          <w:ilvl w:val="0"/>
          <w:numId w:val="21"/>
        </w:numPr>
        <w:spacing w:after="0"/>
        <w:jc w:val="both"/>
        <w:rPr>
          <w:b/>
        </w:rPr>
      </w:pPr>
      <w:r w:rsidRPr="00336704">
        <w:rPr>
          <w:b/>
        </w:rPr>
        <w:t>Conflict of interest declaration</w:t>
      </w:r>
    </w:p>
    <w:p w:rsidR="007125E5" w:rsidRDefault="007125E5" w:rsidP="007125E5">
      <w:pPr>
        <w:spacing w:after="0"/>
        <w:ind w:left="360"/>
        <w:jc w:val="both"/>
      </w:pPr>
      <w:r>
        <w:t>Upon the question for a potential or real conflict of interest, none of the OC members declared such.</w:t>
      </w:r>
    </w:p>
    <w:p w:rsidR="007125E5" w:rsidRPr="007125E5" w:rsidRDefault="007125E5" w:rsidP="007125E5">
      <w:pPr>
        <w:spacing w:after="0"/>
        <w:ind w:left="360"/>
        <w:jc w:val="both"/>
      </w:pPr>
    </w:p>
    <w:p w:rsidR="002A6CB3" w:rsidRDefault="006C661D" w:rsidP="002A6CB3">
      <w:pPr>
        <w:numPr>
          <w:ilvl w:val="0"/>
          <w:numId w:val="21"/>
        </w:numPr>
        <w:spacing w:after="0"/>
        <w:jc w:val="both"/>
        <w:rPr>
          <w:b/>
        </w:rPr>
      </w:pPr>
      <w:r>
        <w:rPr>
          <w:b/>
        </w:rPr>
        <w:t>Testimonial of an MDR-TB client</w:t>
      </w:r>
    </w:p>
    <w:p w:rsidR="007125E5" w:rsidRDefault="007125E5" w:rsidP="007125E5">
      <w:pPr>
        <w:spacing w:after="0"/>
        <w:ind w:left="360"/>
        <w:jc w:val="both"/>
      </w:pPr>
      <w:r w:rsidRPr="007125E5">
        <w:t>Annekatrin</w:t>
      </w:r>
      <w:r>
        <w:t xml:space="preserve"> El Oumrany had interviewed a recently cured MDR-TB patient </w:t>
      </w:r>
      <w:r w:rsidR="009D77EA">
        <w:t xml:space="preserve">and showed the recorded interview to the OC members. The OC members suggested to shorten the video and show it at the CCM meetings for all members to have an idea about MDR-TB treatment and the challenges related. </w:t>
      </w:r>
    </w:p>
    <w:p w:rsidR="00C12DE0" w:rsidRDefault="00C12DE0" w:rsidP="007125E5">
      <w:pPr>
        <w:spacing w:after="0"/>
        <w:ind w:left="360"/>
        <w:jc w:val="both"/>
      </w:pPr>
    </w:p>
    <w:p w:rsidR="009D77EA" w:rsidRPr="007125E5" w:rsidRDefault="009D77EA" w:rsidP="007125E5">
      <w:pPr>
        <w:spacing w:after="0"/>
        <w:ind w:left="360"/>
        <w:jc w:val="both"/>
      </w:pPr>
    </w:p>
    <w:p w:rsidR="006C661D" w:rsidRDefault="006C661D" w:rsidP="00336704">
      <w:pPr>
        <w:numPr>
          <w:ilvl w:val="0"/>
          <w:numId w:val="21"/>
        </w:numPr>
        <w:spacing w:after="0"/>
        <w:jc w:val="both"/>
        <w:rPr>
          <w:b/>
        </w:rPr>
      </w:pPr>
      <w:r>
        <w:rPr>
          <w:b/>
        </w:rPr>
        <w:lastRenderedPageBreak/>
        <w:t>Status quo of grant making</w:t>
      </w:r>
    </w:p>
    <w:p w:rsidR="009D77EA" w:rsidRPr="009D77EA" w:rsidRDefault="009D77EA" w:rsidP="009D77EA">
      <w:pPr>
        <w:spacing w:after="0"/>
        <w:ind w:left="360"/>
        <w:jc w:val="both"/>
      </w:pPr>
      <w:r w:rsidRPr="009D77EA">
        <w:t>Annekatrin El Oumrany</w:t>
      </w:r>
      <w:r>
        <w:t xml:space="preserve"> presented the TRP comments and Ghana replies to the HIV/TB funding request to the OC members and informed them about the status quo of grant making, regarding the funding requests as well as the matching funds proposal, and the final budget split (see the CCM website for the details). </w:t>
      </w:r>
    </w:p>
    <w:p w:rsidR="001B26C1" w:rsidRDefault="00E360DF" w:rsidP="003C6BC3">
      <w:pPr>
        <w:pStyle w:val="ListParagraph"/>
        <w:numPr>
          <w:ilvl w:val="0"/>
          <w:numId w:val="6"/>
        </w:numPr>
        <w:spacing w:before="360"/>
        <w:contextualSpacing w:val="0"/>
        <w:jc w:val="both"/>
        <w:rPr>
          <w:b/>
          <w:color w:val="C00000"/>
          <w:sz w:val="24"/>
          <w:szCs w:val="24"/>
        </w:rPr>
      </w:pPr>
      <w:r w:rsidRPr="001F226D">
        <w:rPr>
          <w:b/>
          <w:color w:val="C00000"/>
          <w:sz w:val="24"/>
          <w:szCs w:val="24"/>
        </w:rPr>
        <w:t>PPAG Dash Board</w:t>
      </w:r>
    </w:p>
    <w:p w:rsidR="00802222" w:rsidRPr="00802222" w:rsidRDefault="00802222" w:rsidP="00802222">
      <w:pPr>
        <w:jc w:val="both"/>
      </w:pPr>
      <w:r w:rsidRPr="00802222">
        <w:t xml:space="preserve">Due to </w:t>
      </w:r>
      <w:r>
        <w:t xml:space="preserve">the good programmatic PPAG performance and the absence of major challenges, the OC reviewed the dashboard in the absence of the PR. The PR responded to questions upfront via email.  </w:t>
      </w:r>
    </w:p>
    <w:p w:rsidR="003C6BC3" w:rsidRDefault="003C6BC3" w:rsidP="003C6BC3">
      <w:pPr>
        <w:pStyle w:val="ListParagraph"/>
        <w:numPr>
          <w:ilvl w:val="0"/>
          <w:numId w:val="10"/>
        </w:numPr>
        <w:spacing w:after="120"/>
        <w:ind w:left="357" w:hanging="357"/>
        <w:contextualSpacing w:val="0"/>
        <w:jc w:val="both"/>
        <w:rPr>
          <w:b/>
        </w:rPr>
      </w:pPr>
      <w:r>
        <w:rPr>
          <w:b/>
        </w:rPr>
        <w:t>Follow up:</w:t>
      </w:r>
    </w:p>
    <w:p w:rsidR="00EE44E1" w:rsidRPr="00EE44E1" w:rsidRDefault="00394DB2" w:rsidP="00EE44E1">
      <w:pPr>
        <w:pStyle w:val="ListParagraph"/>
        <w:numPr>
          <w:ilvl w:val="0"/>
          <w:numId w:val="39"/>
        </w:numPr>
        <w:spacing w:after="120"/>
        <w:jc w:val="both"/>
      </w:pPr>
      <w:r w:rsidRPr="00394DB2">
        <w:rPr>
          <w:color w:val="000000" w:themeColor="text1"/>
        </w:rPr>
        <w:t>383</w:t>
      </w:r>
      <w:r>
        <w:rPr>
          <w:color w:val="000000" w:themeColor="text1"/>
        </w:rPr>
        <w:t xml:space="preserve"> PLHIV</w:t>
      </w:r>
      <w:r w:rsidRPr="00394DB2">
        <w:rPr>
          <w:color w:val="000000" w:themeColor="text1"/>
        </w:rPr>
        <w:t xml:space="preserve">:  </w:t>
      </w:r>
      <w:r>
        <w:rPr>
          <w:color w:val="000000" w:themeColor="text1"/>
        </w:rPr>
        <w:t>(319 m</w:t>
      </w:r>
      <w:r w:rsidRPr="00394DB2">
        <w:rPr>
          <w:color w:val="000000" w:themeColor="text1"/>
        </w:rPr>
        <w:t xml:space="preserve">ales </w:t>
      </w:r>
      <w:r>
        <w:rPr>
          <w:color w:val="000000" w:themeColor="text1"/>
        </w:rPr>
        <w:t>and</w:t>
      </w:r>
      <w:r w:rsidRPr="00394DB2">
        <w:rPr>
          <w:color w:val="000000" w:themeColor="text1"/>
        </w:rPr>
        <w:t xml:space="preserve"> </w:t>
      </w:r>
      <w:r>
        <w:rPr>
          <w:color w:val="000000" w:themeColor="text1"/>
        </w:rPr>
        <w:t>64</w:t>
      </w:r>
      <w:r w:rsidRPr="00394DB2">
        <w:rPr>
          <w:color w:val="000000" w:themeColor="text1"/>
        </w:rPr>
        <w:t xml:space="preserve"> </w:t>
      </w:r>
      <w:r>
        <w:rPr>
          <w:color w:val="000000" w:themeColor="text1"/>
        </w:rPr>
        <w:t>f</w:t>
      </w:r>
      <w:r w:rsidRPr="00394DB2">
        <w:rPr>
          <w:color w:val="000000" w:themeColor="text1"/>
        </w:rPr>
        <w:t>emales</w:t>
      </w:r>
      <w:r>
        <w:rPr>
          <w:color w:val="000000" w:themeColor="text1"/>
        </w:rPr>
        <w:t xml:space="preserve">). Considering the current inmates of roughly 13,500 men and 170 women, the HIV prevalence among female inmates is much higher than in any other KP group. </w:t>
      </w:r>
    </w:p>
    <w:p w:rsidR="00EE44E1" w:rsidRPr="00394DB2" w:rsidRDefault="00EE44E1" w:rsidP="003D641F">
      <w:pPr>
        <w:pStyle w:val="ListParagraph"/>
        <w:numPr>
          <w:ilvl w:val="0"/>
          <w:numId w:val="39"/>
        </w:numPr>
        <w:spacing w:after="120"/>
        <w:jc w:val="both"/>
      </w:pPr>
      <w:r w:rsidRPr="00EE44E1">
        <w:rPr>
          <w:color w:val="000000" w:themeColor="text1"/>
        </w:rPr>
        <w:t xml:space="preserve">PEs in Ho prison have not yet received their certificates: PPAG: </w:t>
      </w:r>
      <w:r w:rsidRPr="002E1B52">
        <w:t>The certificates are ready and will be distributed</w:t>
      </w:r>
      <w:r>
        <w:t xml:space="preserve"> to the respective zones</w:t>
      </w:r>
      <w:r w:rsidRPr="002E1B52">
        <w:t xml:space="preserve"> within the month of November, 2017.</w:t>
      </w:r>
    </w:p>
    <w:p w:rsidR="00394DB2" w:rsidRPr="003C6BC3" w:rsidRDefault="00394DB2" w:rsidP="00394DB2">
      <w:pPr>
        <w:pStyle w:val="ListParagraph"/>
        <w:spacing w:after="120"/>
        <w:ind w:left="717"/>
        <w:jc w:val="both"/>
      </w:pP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E360DF" w:rsidTr="00F1000E">
        <w:tc>
          <w:tcPr>
            <w:tcW w:w="1906"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1000E">
        <w:tc>
          <w:tcPr>
            <w:tcW w:w="1906" w:type="dxa"/>
          </w:tcPr>
          <w:p w:rsidR="00E360DF" w:rsidRDefault="0015382A" w:rsidP="00403A95">
            <w:pPr>
              <w:pStyle w:val="ListParagraph"/>
              <w:spacing w:before="120"/>
              <w:ind w:left="0"/>
              <w:contextualSpacing w:val="0"/>
              <w:jc w:val="both"/>
              <w:rPr>
                <w:b/>
              </w:rPr>
            </w:pPr>
            <w:r>
              <w:rPr>
                <w:b/>
              </w:rPr>
              <w:t>Absorption rate</w:t>
            </w:r>
          </w:p>
        </w:tc>
        <w:tc>
          <w:tcPr>
            <w:tcW w:w="2977" w:type="dxa"/>
          </w:tcPr>
          <w:p w:rsidR="00E360DF" w:rsidRPr="001571F6" w:rsidRDefault="00802222" w:rsidP="00676A24">
            <w:pPr>
              <w:pStyle w:val="ListParagraph"/>
              <w:spacing w:before="120"/>
              <w:ind w:left="0"/>
              <w:contextualSpacing w:val="0"/>
            </w:pPr>
            <w:r>
              <w:t>79%</w:t>
            </w:r>
          </w:p>
        </w:tc>
        <w:tc>
          <w:tcPr>
            <w:tcW w:w="4710" w:type="dxa"/>
          </w:tcPr>
          <w:p w:rsidR="00E360DF" w:rsidRPr="001571F6" w:rsidRDefault="00E360DF" w:rsidP="00403A95">
            <w:pPr>
              <w:pStyle w:val="ListParagraph"/>
              <w:spacing w:before="120"/>
              <w:ind w:left="0"/>
              <w:contextualSpacing w:val="0"/>
              <w:jc w:val="both"/>
            </w:pPr>
          </w:p>
        </w:tc>
      </w:tr>
    </w:tbl>
    <w:p w:rsidR="0015382A" w:rsidRPr="0015382A" w:rsidRDefault="00E360DF" w:rsidP="0015382A">
      <w:pPr>
        <w:pStyle w:val="ListParagraph"/>
        <w:numPr>
          <w:ilvl w:val="0"/>
          <w:numId w:val="10"/>
        </w:numPr>
        <w:spacing w:before="360" w:after="120"/>
        <w:ind w:left="357" w:hanging="357"/>
        <w:contextualSpacing w:val="0"/>
        <w:jc w:val="both"/>
        <w:rPr>
          <w:b/>
        </w:rPr>
      </w:pPr>
      <w:r w:rsidRPr="007D6E1C">
        <w:rPr>
          <w:b/>
        </w:rPr>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765"/>
        <w:gridCol w:w="3118"/>
        <w:gridCol w:w="4710"/>
      </w:tblGrid>
      <w:tr w:rsidR="00E360DF" w:rsidTr="00F536B1">
        <w:tc>
          <w:tcPr>
            <w:tcW w:w="1765" w:type="dxa"/>
          </w:tcPr>
          <w:p w:rsidR="00E360DF" w:rsidRDefault="00E360DF" w:rsidP="00403A95">
            <w:pPr>
              <w:pStyle w:val="ListParagraph"/>
              <w:spacing w:before="120"/>
              <w:ind w:left="0"/>
              <w:contextualSpacing w:val="0"/>
              <w:jc w:val="both"/>
              <w:rPr>
                <w:b/>
              </w:rPr>
            </w:pPr>
            <w:r>
              <w:rPr>
                <w:b/>
              </w:rPr>
              <w:t>Indicator</w:t>
            </w:r>
          </w:p>
        </w:tc>
        <w:tc>
          <w:tcPr>
            <w:tcW w:w="3118"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536B1">
        <w:trPr>
          <w:trHeight w:val="558"/>
        </w:trPr>
        <w:tc>
          <w:tcPr>
            <w:tcW w:w="1765" w:type="dxa"/>
          </w:tcPr>
          <w:p w:rsidR="00E360DF" w:rsidRDefault="007D3D8F" w:rsidP="007D3D8F">
            <w:pPr>
              <w:pStyle w:val="ListParagraph"/>
              <w:spacing w:before="120"/>
              <w:ind w:left="0"/>
              <w:contextualSpacing w:val="0"/>
              <w:rPr>
                <w:b/>
              </w:rPr>
            </w:pPr>
            <w:r>
              <w:rPr>
                <w:b/>
              </w:rPr>
              <w:t xml:space="preserve">% HIV prevention </w:t>
            </w:r>
          </w:p>
        </w:tc>
        <w:tc>
          <w:tcPr>
            <w:tcW w:w="3118" w:type="dxa"/>
          </w:tcPr>
          <w:p w:rsidR="00E360DF" w:rsidRPr="001571F6" w:rsidRDefault="003D641F" w:rsidP="007D3D8F">
            <w:pPr>
              <w:pStyle w:val="ListParagraph"/>
              <w:spacing w:before="120"/>
              <w:ind w:left="34"/>
            </w:pPr>
            <w:r>
              <w:t>103%</w:t>
            </w:r>
          </w:p>
        </w:tc>
        <w:tc>
          <w:tcPr>
            <w:tcW w:w="4710" w:type="dxa"/>
          </w:tcPr>
          <w:p w:rsidR="00E360DF" w:rsidRPr="001571F6" w:rsidRDefault="00E360DF" w:rsidP="007D3D8F">
            <w:pPr>
              <w:pStyle w:val="ListParagraph"/>
              <w:spacing w:before="120"/>
              <w:ind w:left="0"/>
              <w:contextualSpacing w:val="0"/>
            </w:pPr>
          </w:p>
        </w:tc>
      </w:tr>
      <w:tr w:rsidR="00E360DF" w:rsidTr="00F536B1">
        <w:tc>
          <w:tcPr>
            <w:tcW w:w="1765" w:type="dxa"/>
          </w:tcPr>
          <w:p w:rsidR="00E360DF" w:rsidRDefault="007D3D8F" w:rsidP="00521189">
            <w:pPr>
              <w:pStyle w:val="ListParagraph"/>
              <w:spacing w:before="120"/>
              <w:ind w:left="0"/>
              <w:contextualSpacing w:val="0"/>
              <w:rPr>
                <w:b/>
              </w:rPr>
            </w:pPr>
            <w:r>
              <w:rPr>
                <w:b/>
              </w:rPr>
              <w:t>% HT</w:t>
            </w:r>
            <w:r w:rsidR="00521189">
              <w:rPr>
                <w:b/>
              </w:rPr>
              <w:t>S</w:t>
            </w:r>
          </w:p>
        </w:tc>
        <w:tc>
          <w:tcPr>
            <w:tcW w:w="3118" w:type="dxa"/>
          </w:tcPr>
          <w:p w:rsidR="00E360DF" w:rsidRPr="001571F6" w:rsidRDefault="003D641F" w:rsidP="007D3D8F">
            <w:pPr>
              <w:pStyle w:val="ListParagraph"/>
              <w:spacing w:before="120"/>
              <w:ind w:left="0"/>
              <w:contextualSpacing w:val="0"/>
            </w:pPr>
            <w:r>
              <w:t>95%</w:t>
            </w:r>
          </w:p>
        </w:tc>
        <w:tc>
          <w:tcPr>
            <w:tcW w:w="4710" w:type="dxa"/>
          </w:tcPr>
          <w:p w:rsidR="00E360DF" w:rsidRPr="001571F6" w:rsidRDefault="00E360DF" w:rsidP="007D3D8F">
            <w:pPr>
              <w:pStyle w:val="ListParagraph"/>
              <w:spacing w:before="120"/>
              <w:ind w:left="0"/>
              <w:contextualSpacing w:val="0"/>
            </w:pPr>
          </w:p>
        </w:tc>
      </w:tr>
      <w:tr w:rsidR="007D3D8F" w:rsidTr="00F536B1">
        <w:tc>
          <w:tcPr>
            <w:tcW w:w="1765" w:type="dxa"/>
          </w:tcPr>
          <w:p w:rsidR="007D3D8F" w:rsidRDefault="003B5B1A" w:rsidP="00394DB2">
            <w:pPr>
              <w:pStyle w:val="ListParagraph"/>
              <w:spacing w:before="120"/>
              <w:ind w:left="0"/>
              <w:contextualSpacing w:val="0"/>
              <w:rPr>
                <w:b/>
              </w:rPr>
            </w:pPr>
            <w:r>
              <w:rPr>
                <w:b/>
              </w:rPr>
              <w:t xml:space="preserve"># </w:t>
            </w:r>
            <w:r w:rsidR="00394DB2">
              <w:rPr>
                <w:b/>
              </w:rPr>
              <w:t>screened</w:t>
            </w:r>
            <w:r>
              <w:rPr>
                <w:b/>
              </w:rPr>
              <w:t xml:space="preserve"> TB</w:t>
            </w:r>
          </w:p>
        </w:tc>
        <w:tc>
          <w:tcPr>
            <w:tcW w:w="3118" w:type="dxa"/>
          </w:tcPr>
          <w:p w:rsidR="003B7B11" w:rsidRDefault="003B7B11" w:rsidP="003A36F3">
            <w:pPr>
              <w:pStyle w:val="ListParagraph"/>
              <w:spacing w:before="120"/>
              <w:ind w:left="0"/>
              <w:contextualSpacing w:val="0"/>
            </w:pPr>
            <w:r>
              <w:t xml:space="preserve">62%. </w:t>
            </w:r>
            <w:r w:rsidR="003A36F3">
              <w:t xml:space="preserve">Significant improvement. </w:t>
            </w:r>
            <w:r w:rsidR="00C12DE0">
              <w:t>What is the status quo?</w:t>
            </w:r>
          </w:p>
          <w:p w:rsidR="007D3D8F" w:rsidRPr="001571F6" w:rsidRDefault="007D3D8F" w:rsidP="003A36F3">
            <w:pPr>
              <w:pStyle w:val="ListParagraph"/>
              <w:spacing w:before="120"/>
              <w:ind w:left="0"/>
              <w:contextualSpacing w:val="0"/>
            </w:pPr>
          </w:p>
        </w:tc>
        <w:tc>
          <w:tcPr>
            <w:tcW w:w="4710" w:type="dxa"/>
          </w:tcPr>
          <w:p w:rsidR="007D3D8F" w:rsidRPr="001571F6" w:rsidRDefault="003A36F3" w:rsidP="00C12DE0">
            <w:pPr>
              <w:pStyle w:val="ListParagraph"/>
              <w:spacing w:before="120"/>
              <w:ind w:left="0"/>
              <w:contextualSpacing w:val="0"/>
            </w:pPr>
            <w:r>
              <w:t xml:space="preserve">The project officers have since built a rapport with the District TB Coordinators </w:t>
            </w:r>
            <w:r w:rsidR="00B84326">
              <w:t xml:space="preserve">resulting in </w:t>
            </w:r>
            <w:r>
              <w:t xml:space="preserve">a significant improvement on the indicator from the previous dashboards. </w:t>
            </w:r>
            <w:r w:rsidR="00B84326">
              <w:t>S</w:t>
            </w:r>
            <w:r>
              <w:t xml:space="preserve">ome of the prison infirmary nurses have been trained on the TB screening tool so they </w:t>
            </w:r>
            <w:r w:rsidR="00B84326">
              <w:t xml:space="preserve">can </w:t>
            </w:r>
            <w:r>
              <w:t xml:space="preserve">screen inmates </w:t>
            </w:r>
            <w:r w:rsidR="00B84326">
              <w:t>on their own</w:t>
            </w:r>
            <w:r>
              <w:t xml:space="preserve"> and send the sputum samples to the nearest laboratory. They </w:t>
            </w:r>
            <w:r w:rsidR="00C12DE0">
              <w:t>usually</w:t>
            </w:r>
            <w:r>
              <w:t xml:space="preserve"> do not encounter much difficulty because the</w:t>
            </w:r>
            <w:r w:rsidR="00C12DE0">
              <w:t xml:space="preserve">y have been collaborating </w:t>
            </w:r>
            <w:r>
              <w:t xml:space="preserve">with Government Health Facilities </w:t>
            </w:r>
            <w:r w:rsidR="00C12DE0">
              <w:t>for long</w:t>
            </w:r>
            <w:r>
              <w:t>.</w:t>
            </w:r>
          </w:p>
        </w:tc>
      </w:tr>
    </w:tbl>
    <w:p w:rsidR="00AA7999" w:rsidRPr="00AA7999" w:rsidRDefault="00AA7999" w:rsidP="00AA7999">
      <w:pPr>
        <w:pStyle w:val="ListParagraph"/>
        <w:numPr>
          <w:ilvl w:val="0"/>
          <w:numId w:val="10"/>
        </w:numPr>
        <w:spacing w:before="360" w:after="0"/>
        <w:contextualSpacing w:val="0"/>
        <w:jc w:val="both"/>
      </w:pPr>
      <w:r>
        <w:rPr>
          <w:b/>
        </w:rPr>
        <w:t xml:space="preserve">Other observations: </w:t>
      </w:r>
      <w:r w:rsidR="00AA0448" w:rsidRPr="00AA0448">
        <w:t>None</w:t>
      </w:r>
    </w:p>
    <w:p w:rsidR="00C96B10" w:rsidRPr="00C12DE0" w:rsidRDefault="00E360DF" w:rsidP="00FF201B">
      <w:pPr>
        <w:pStyle w:val="ListParagraph"/>
        <w:numPr>
          <w:ilvl w:val="0"/>
          <w:numId w:val="10"/>
        </w:numPr>
        <w:spacing w:after="120"/>
        <w:ind w:left="357" w:hanging="357"/>
        <w:contextualSpacing w:val="0"/>
        <w:jc w:val="both"/>
        <w:rPr>
          <w:b/>
        </w:rPr>
      </w:pPr>
      <w:r>
        <w:rPr>
          <w:b/>
        </w:rPr>
        <w:t>Recommendations:</w:t>
      </w:r>
      <w:r w:rsidR="0045012F">
        <w:rPr>
          <w:b/>
        </w:rPr>
        <w:t xml:space="preserve"> </w:t>
      </w:r>
      <w:r w:rsidR="00AA0448" w:rsidRPr="00AA0448">
        <w:t>None</w:t>
      </w:r>
    </w:p>
    <w:p w:rsidR="00C12DE0" w:rsidRPr="00C96B10" w:rsidRDefault="00C12DE0" w:rsidP="00C12DE0">
      <w:pPr>
        <w:pStyle w:val="ListParagraph"/>
        <w:spacing w:after="120"/>
        <w:ind w:left="357"/>
        <w:contextualSpacing w:val="0"/>
        <w:jc w:val="both"/>
        <w:rPr>
          <w:b/>
        </w:rPr>
      </w:pPr>
    </w:p>
    <w:p w:rsidR="00043AFF" w:rsidRDefault="00E360DF" w:rsidP="00043AFF">
      <w:pPr>
        <w:pStyle w:val="ListParagraph"/>
        <w:numPr>
          <w:ilvl w:val="0"/>
          <w:numId w:val="6"/>
        </w:numPr>
        <w:spacing w:before="240"/>
        <w:ind w:left="357" w:hanging="357"/>
        <w:contextualSpacing w:val="0"/>
        <w:jc w:val="both"/>
        <w:rPr>
          <w:b/>
          <w:color w:val="C00000"/>
          <w:sz w:val="24"/>
          <w:szCs w:val="24"/>
        </w:rPr>
      </w:pPr>
      <w:r w:rsidRPr="001F226D">
        <w:rPr>
          <w:b/>
          <w:color w:val="C00000"/>
          <w:sz w:val="24"/>
          <w:szCs w:val="24"/>
        </w:rPr>
        <w:lastRenderedPageBreak/>
        <w:t>ADRA Dash Board</w:t>
      </w:r>
    </w:p>
    <w:p w:rsidR="002E339C" w:rsidRPr="00802222" w:rsidRDefault="002E339C" w:rsidP="002E339C">
      <w:pPr>
        <w:jc w:val="both"/>
      </w:pPr>
      <w:r w:rsidRPr="00802222">
        <w:t xml:space="preserve">Due to </w:t>
      </w:r>
      <w:r>
        <w:t xml:space="preserve">the </w:t>
      </w:r>
      <w:r w:rsidR="00AA0448">
        <w:t>excellent</w:t>
      </w:r>
      <w:r>
        <w:t xml:space="preserve"> programmatic ADRA performance and the absence of major challenges, the OC reviewed the dashboard in the absence of the PR.  </w:t>
      </w:r>
    </w:p>
    <w:p w:rsidR="0004237F" w:rsidRDefault="0004237F" w:rsidP="0004237F">
      <w:pPr>
        <w:pStyle w:val="ListParagraph"/>
        <w:numPr>
          <w:ilvl w:val="0"/>
          <w:numId w:val="29"/>
        </w:numPr>
        <w:spacing w:after="120"/>
        <w:contextualSpacing w:val="0"/>
        <w:jc w:val="both"/>
        <w:rPr>
          <w:b/>
        </w:rPr>
      </w:pPr>
      <w:r>
        <w:rPr>
          <w:b/>
        </w:rPr>
        <w:t>Follow up:</w:t>
      </w:r>
    </w:p>
    <w:p w:rsidR="00412F3B" w:rsidRDefault="0043007D" w:rsidP="00412F3B">
      <w:pPr>
        <w:pStyle w:val="ListParagraph"/>
        <w:numPr>
          <w:ilvl w:val="0"/>
          <w:numId w:val="35"/>
        </w:numPr>
        <w:spacing w:after="0" w:line="240" w:lineRule="auto"/>
        <w:contextualSpacing w:val="0"/>
        <w:rPr>
          <w:color w:val="000000" w:themeColor="text1"/>
        </w:rPr>
      </w:pPr>
      <w:r>
        <w:rPr>
          <w:color w:val="000000" w:themeColor="text1"/>
        </w:rPr>
        <w:t>None</w:t>
      </w:r>
    </w:p>
    <w:p w:rsidR="0043007D" w:rsidRPr="00755673" w:rsidRDefault="0043007D" w:rsidP="0043007D">
      <w:pPr>
        <w:pStyle w:val="ListParagraph"/>
        <w:spacing w:after="0" w:line="240" w:lineRule="auto"/>
        <w:ind w:left="717"/>
        <w:contextualSpacing w:val="0"/>
        <w:rPr>
          <w:color w:val="000000" w:themeColor="text1"/>
        </w:rPr>
      </w:pPr>
    </w:p>
    <w:p w:rsidR="00E360DF" w:rsidRPr="00962157" w:rsidRDefault="00E360DF" w:rsidP="001B26C1">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AA0448" w:rsidP="007461FA">
            <w:pPr>
              <w:pStyle w:val="ListParagraph"/>
              <w:spacing w:before="120"/>
              <w:ind w:left="0"/>
              <w:contextualSpacing w:val="0"/>
            </w:pPr>
            <w:r>
              <w:t>88%</w:t>
            </w:r>
          </w:p>
        </w:tc>
        <w:tc>
          <w:tcPr>
            <w:tcW w:w="4710" w:type="dxa"/>
          </w:tcPr>
          <w:p w:rsidR="00F1000E" w:rsidRPr="001571F6" w:rsidRDefault="00F1000E" w:rsidP="007461FA">
            <w:pPr>
              <w:pStyle w:val="ListParagraph"/>
              <w:spacing w:before="120"/>
              <w:ind w:left="0"/>
              <w:contextualSpacing w:val="0"/>
              <w:jc w:val="both"/>
            </w:pPr>
          </w:p>
        </w:tc>
      </w:tr>
    </w:tbl>
    <w:p w:rsidR="00121BA0" w:rsidRPr="0072610E" w:rsidRDefault="00121BA0" w:rsidP="0072610E">
      <w:pPr>
        <w:spacing w:after="120"/>
        <w:jc w:val="both"/>
        <w:rPr>
          <w:b/>
        </w:rPr>
      </w:pPr>
    </w:p>
    <w:p w:rsidR="00E360DF" w:rsidRPr="00463ABD" w:rsidRDefault="00E360DF" w:rsidP="0004237F">
      <w:pPr>
        <w:pStyle w:val="ListParagraph"/>
        <w:numPr>
          <w:ilvl w:val="0"/>
          <w:numId w:val="29"/>
        </w:numPr>
        <w:spacing w:before="360" w:after="120"/>
        <w:contextualSpacing w:val="0"/>
        <w:jc w:val="both"/>
      </w:pPr>
      <w:r w:rsidRPr="007D6E1C">
        <w:rPr>
          <w:b/>
        </w:rPr>
        <w:t>Programmatic Indicators:</w:t>
      </w:r>
    </w:p>
    <w:tbl>
      <w:tblPr>
        <w:tblStyle w:val="TableGrid"/>
        <w:tblW w:w="0" w:type="auto"/>
        <w:tblInd w:w="357" w:type="dxa"/>
        <w:tblLook w:val="04A0" w:firstRow="1" w:lastRow="0" w:firstColumn="1" w:lastColumn="0" w:noHBand="0" w:noVBand="1"/>
      </w:tblPr>
      <w:tblGrid>
        <w:gridCol w:w="1765"/>
        <w:gridCol w:w="3118"/>
        <w:gridCol w:w="4710"/>
      </w:tblGrid>
      <w:tr w:rsidR="00641878" w:rsidTr="006F645C">
        <w:tc>
          <w:tcPr>
            <w:tcW w:w="1765" w:type="dxa"/>
          </w:tcPr>
          <w:p w:rsidR="00641878" w:rsidRDefault="00641878" w:rsidP="006F645C">
            <w:pPr>
              <w:pStyle w:val="ListParagraph"/>
              <w:spacing w:before="120"/>
              <w:ind w:left="0"/>
              <w:contextualSpacing w:val="0"/>
              <w:jc w:val="both"/>
              <w:rPr>
                <w:b/>
              </w:rPr>
            </w:pPr>
            <w:r>
              <w:rPr>
                <w:b/>
              </w:rPr>
              <w:t>Indicator</w:t>
            </w:r>
          </w:p>
        </w:tc>
        <w:tc>
          <w:tcPr>
            <w:tcW w:w="3118" w:type="dxa"/>
          </w:tcPr>
          <w:p w:rsidR="00641878" w:rsidRDefault="00641878" w:rsidP="006F645C">
            <w:pPr>
              <w:pStyle w:val="ListParagraph"/>
              <w:spacing w:before="120"/>
              <w:ind w:left="0"/>
              <w:contextualSpacing w:val="0"/>
              <w:jc w:val="both"/>
              <w:rPr>
                <w:b/>
              </w:rPr>
            </w:pPr>
            <w:r>
              <w:rPr>
                <w:b/>
              </w:rPr>
              <w:t xml:space="preserve">Observation  </w:t>
            </w:r>
          </w:p>
        </w:tc>
        <w:tc>
          <w:tcPr>
            <w:tcW w:w="4710" w:type="dxa"/>
          </w:tcPr>
          <w:p w:rsidR="00641878" w:rsidRDefault="00641878" w:rsidP="006F645C">
            <w:pPr>
              <w:pStyle w:val="ListParagraph"/>
              <w:spacing w:before="120"/>
              <w:ind w:left="0"/>
              <w:contextualSpacing w:val="0"/>
              <w:jc w:val="both"/>
              <w:rPr>
                <w:b/>
              </w:rPr>
            </w:pPr>
            <w:r>
              <w:rPr>
                <w:b/>
              </w:rPr>
              <w:t xml:space="preserve">Answer / Decision </w:t>
            </w:r>
          </w:p>
        </w:tc>
      </w:tr>
      <w:tr w:rsidR="00641878" w:rsidTr="006F645C">
        <w:trPr>
          <w:trHeight w:val="558"/>
        </w:trPr>
        <w:tc>
          <w:tcPr>
            <w:tcW w:w="1765" w:type="dxa"/>
          </w:tcPr>
          <w:p w:rsidR="00641878" w:rsidRDefault="00641878" w:rsidP="006F645C">
            <w:pPr>
              <w:pStyle w:val="ListParagraph"/>
              <w:spacing w:before="120"/>
              <w:ind w:left="0"/>
              <w:contextualSpacing w:val="0"/>
              <w:rPr>
                <w:b/>
              </w:rPr>
            </w:pPr>
            <w:r>
              <w:rPr>
                <w:b/>
              </w:rPr>
              <w:t>HIV prevention</w:t>
            </w:r>
          </w:p>
        </w:tc>
        <w:tc>
          <w:tcPr>
            <w:tcW w:w="3118" w:type="dxa"/>
          </w:tcPr>
          <w:p w:rsidR="00641878" w:rsidRPr="001571F6" w:rsidRDefault="00AA0448" w:rsidP="00D95407">
            <w:pPr>
              <w:pStyle w:val="ListParagraph"/>
              <w:spacing w:before="120"/>
              <w:ind w:left="34"/>
            </w:pPr>
            <w:r>
              <w:t>133%</w:t>
            </w:r>
          </w:p>
        </w:tc>
        <w:tc>
          <w:tcPr>
            <w:tcW w:w="4710" w:type="dxa"/>
          </w:tcPr>
          <w:p w:rsidR="00641878" w:rsidRPr="001571F6" w:rsidRDefault="00641878" w:rsidP="006F645C">
            <w:pPr>
              <w:pStyle w:val="ListParagraph"/>
              <w:spacing w:before="120"/>
              <w:ind w:left="0"/>
              <w:contextualSpacing w:val="0"/>
            </w:pPr>
          </w:p>
        </w:tc>
      </w:tr>
      <w:tr w:rsidR="00641878" w:rsidTr="006F645C">
        <w:tc>
          <w:tcPr>
            <w:tcW w:w="1765" w:type="dxa"/>
          </w:tcPr>
          <w:p w:rsidR="00641878" w:rsidRDefault="00641878" w:rsidP="006F645C">
            <w:pPr>
              <w:pStyle w:val="ListParagraph"/>
              <w:spacing w:before="120"/>
              <w:ind w:left="0"/>
              <w:contextualSpacing w:val="0"/>
              <w:rPr>
                <w:b/>
              </w:rPr>
            </w:pPr>
            <w:r>
              <w:rPr>
                <w:b/>
              </w:rPr>
              <w:t>HTS</w:t>
            </w:r>
          </w:p>
        </w:tc>
        <w:tc>
          <w:tcPr>
            <w:tcW w:w="3118" w:type="dxa"/>
          </w:tcPr>
          <w:p w:rsidR="00641878" w:rsidRPr="001571F6" w:rsidRDefault="00AA0448" w:rsidP="006F645C">
            <w:pPr>
              <w:pStyle w:val="ListParagraph"/>
              <w:spacing w:before="120"/>
              <w:ind w:left="0"/>
              <w:contextualSpacing w:val="0"/>
            </w:pPr>
            <w:r>
              <w:t>125%</w:t>
            </w:r>
          </w:p>
        </w:tc>
        <w:tc>
          <w:tcPr>
            <w:tcW w:w="4710" w:type="dxa"/>
          </w:tcPr>
          <w:p w:rsidR="00641878" w:rsidRPr="001571F6" w:rsidRDefault="00641878" w:rsidP="006F645C">
            <w:pPr>
              <w:pStyle w:val="ListParagraph"/>
              <w:spacing w:before="120"/>
              <w:ind w:left="0"/>
              <w:contextualSpacing w:val="0"/>
            </w:pPr>
          </w:p>
        </w:tc>
      </w:tr>
    </w:tbl>
    <w:p w:rsidR="00A96449" w:rsidRPr="00043AFF" w:rsidRDefault="00A96449" w:rsidP="0004237F">
      <w:pPr>
        <w:pStyle w:val="ListParagraph"/>
        <w:numPr>
          <w:ilvl w:val="0"/>
          <w:numId w:val="29"/>
        </w:numPr>
        <w:spacing w:before="360" w:after="0"/>
        <w:contextualSpacing w:val="0"/>
        <w:jc w:val="both"/>
      </w:pPr>
      <w:r>
        <w:rPr>
          <w:b/>
        </w:rPr>
        <w:t>Other observations:</w:t>
      </w:r>
      <w:r w:rsidR="00412F3B">
        <w:rPr>
          <w:b/>
        </w:rPr>
        <w:t xml:space="preserve"> </w:t>
      </w:r>
      <w:r w:rsidR="00AA0448" w:rsidRPr="00AA0448">
        <w:t>None</w:t>
      </w:r>
    </w:p>
    <w:p w:rsidR="00F1000E" w:rsidRPr="007D3EA9" w:rsidRDefault="00F1000E"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t>GAC Dash Board</w:t>
      </w:r>
    </w:p>
    <w:p w:rsidR="008350BF" w:rsidRDefault="008350BF" w:rsidP="008350BF">
      <w:pPr>
        <w:pStyle w:val="ListParagraph"/>
        <w:numPr>
          <w:ilvl w:val="0"/>
          <w:numId w:val="9"/>
        </w:numPr>
        <w:spacing w:after="120"/>
        <w:ind w:left="357" w:hanging="357"/>
        <w:jc w:val="both"/>
        <w:rPr>
          <w:b/>
        </w:rPr>
      </w:pPr>
      <w:r>
        <w:rPr>
          <w:b/>
        </w:rPr>
        <w:t>Follow up</w:t>
      </w:r>
      <w:r w:rsidR="0072610E">
        <w:rPr>
          <w:b/>
        </w:rPr>
        <w:t xml:space="preserve"> – </w:t>
      </w:r>
      <w:r w:rsidR="006D0292">
        <w:rPr>
          <w:b/>
        </w:rPr>
        <w:t xml:space="preserve">information on </w:t>
      </w:r>
      <w:r w:rsidR="0072610E">
        <w:rPr>
          <w:b/>
        </w:rPr>
        <w:t>site visit to Volta and Northern Regions In October</w:t>
      </w:r>
      <w:r>
        <w:rPr>
          <w:b/>
        </w:rPr>
        <w:t>:</w:t>
      </w:r>
    </w:p>
    <w:p w:rsidR="00B1493D" w:rsidRDefault="00B1493D" w:rsidP="0072610E">
      <w:pPr>
        <w:pStyle w:val="ListParagraph"/>
        <w:numPr>
          <w:ilvl w:val="0"/>
          <w:numId w:val="36"/>
        </w:numPr>
        <w:spacing w:after="0"/>
        <w:contextualSpacing w:val="0"/>
        <w:jc w:val="both"/>
      </w:pPr>
      <w:r>
        <w:t>NAP+ needs more guidance on how to do a good job on a tight budget</w:t>
      </w:r>
    </w:p>
    <w:p w:rsidR="00B1493D" w:rsidRDefault="006D0292" w:rsidP="0072610E">
      <w:pPr>
        <w:pStyle w:val="ListParagraph"/>
        <w:numPr>
          <w:ilvl w:val="0"/>
          <w:numId w:val="36"/>
        </w:numPr>
        <w:spacing w:after="0"/>
        <w:contextualSpacing w:val="0"/>
        <w:jc w:val="both"/>
      </w:pPr>
      <w:r>
        <w:t xml:space="preserve">NAP+: </w:t>
      </w:r>
      <w:r w:rsidR="00B1493D">
        <w:t>Monthly budget of 800 GHC only but hardly received due to delays in reporting and application processes for new cash</w:t>
      </w:r>
      <w:r w:rsidR="0072610E">
        <w:t>. With amounts this low, quarterly retirement is highly recommended</w:t>
      </w:r>
    </w:p>
    <w:p w:rsidR="00790D23" w:rsidRDefault="0072610E" w:rsidP="0072610E">
      <w:pPr>
        <w:pStyle w:val="ListParagraph"/>
        <w:numPr>
          <w:ilvl w:val="0"/>
          <w:numId w:val="36"/>
        </w:numPr>
        <w:spacing w:after="0"/>
        <w:contextualSpacing w:val="0"/>
        <w:jc w:val="both"/>
      </w:pPr>
      <w:r>
        <w:t>C</w:t>
      </w:r>
      <w:r w:rsidR="00790D23">
        <w:t>ommunication between NAP+ HQ and regional NAP+ offices</w:t>
      </w:r>
      <w:r>
        <w:t xml:space="preserve"> perceived as insufficient</w:t>
      </w:r>
      <w:r w:rsidR="006D0292">
        <w:t>, regional executives partly believe that the HQ does not know the real situation on the ground. Better communication necessary to inform regional offices on new policies and guidelines</w:t>
      </w:r>
    </w:p>
    <w:p w:rsidR="006D0292" w:rsidRDefault="006D0292" w:rsidP="006D0292">
      <w:pPr>
        <w:pStyle w:val="ListParagraph"/>
        <w:numPr>
          <w:ilvl w:val="0"/>
          <w:numId w:val="36"/>
        </w:numPr>
        <w:spacing w:after="0"/>
        <w:contextualSpacing w:val="0"/>
        <w:jc w:val="both"/>
      </w:pPr>
      <w:r>
        <w:t>NAP+ reps often do not represent the PLHIV community but tend to talk about their own experiences only</w:t>
      </w:r>
    </w:p>
    <w:p w:rsidR="00790D23" w:rsidRDefault="00790D23" w:rsidP="0072610E">
      <w:pPr>
        <w:pStyle w:val="ListParagraph"/>
        <w:numPr>
          <w:ilvl w:val="0"/>
          <w:numId w:val="36"/>
        </w:numPr>
        <w:spacing w:after="0"/>
        <w:contextualSpacing w:val="0"/>
        <w:jc w:val="both"/>
      </w:pPr>
      <w:r>
        <w:t>False cure claims</w:t>
      </w:r>
      <w:r w:rsidR="0072610E">
        <w:t xml:space="preserve"> persist, PLHIV abandon medical treatment but want to have their viral load tested</w:t>
      </w:r>
      <w:r w:rsidR="006D0292">
        <w:t xml:space="preserve">. More detail provided in the report and in email from Dr. Naa Ashiley </w:t>
      </w:r>
      <w:proofErr w:type="spellStart"/>
      <w:r w:rsidR="006D0292">
        <w:t>Vanderpuye</w:t>
      </w:r>
      <w:proofErr w:type="spellEnd"/>
      <w:r w:rsidR="006D0292">
        <w:t xml:space="preserve"> / WAAF. </w:t>
      </w:r>
      <w:r w:rsidR="0072610E">
        <w:t xml:space="preserve"> </w:t>
      </w:r>
    </w:p>
    <w:p w:rsidR="00790D23" w:rsidRDefault="00790D23" w:rsidP="0072610E">
      <w:pPr>
        <w:pStyle w:val="ListParagraph"/>
        <w:numPr>
          <w:ilvl w:val="0"/>
          <w:numId w:val="36"/>
        </w:numPr>
        <w:spacing w:after="0"/>
        <w:contextualSpacing w:val="0"/>
        <w:jc w:val="both"/>
      </w:pPr>
      <w:r>
        <w:t xml:space="preserve">Inconsistent condom use among MSM – only one out of 20 in a group of community members </w:t>
      </w:r>
      <w:r w:rsidR="00DA6F5E">
        <w:t xml:space="preserve">interviewed </w:t>
      </w:r>
      <w:r>
        <w:t>claimed to use condoms consistently</w:t>
      </w:r>
    </w:p>
    <w:p w:rsidR="008350BF" w:rsidRPr="001B26C1" w:rsidRDefault="00790D23" w:rsidP="0072610E">
      <w:pPr>
        <w:pStyle w:val="ListParagraph"/>
        <w:numPr>
          <w:ilvl w:val="0"/>
          <w:numId w:val="36"/>
        </w:numPr>
        <w:spacing w:after="0"/>
        <w:contextualSpacing w:val="0"/>
        <w:jc w:val="both"/>
      </w:pPr>
      <w:r>
        <w:t xml:space="preserve">Many MSM are in heterosexual relationships and need to be educated on PMTCT as well. </w:t>
      </w:r>
    </w:p>
    <w:p w:rsidR="008350BF" w:rsidRDefault="008350BF" w:rsidP="00F1000E">
      <w:pPr>
        <w:pStyle w:val="ListParagraph"/>
        <w:spacing w:before="240" w:after="0"/>
        <w:ind w:left="357"/>
        <w:contextualSpacing w:val="0"/>
        <w:jc w:val="both"/>
        <w:rPr>
          <w:b/>
          <w:sz w:val="24"/>
          <w:szCs w:val="24"/>
        </w:rPr>
      </w:pPr>
    </w:p>
    <w:p w:rsidR="00DA6F5E" w:rsidRDefault="00DA6F5E">
      <w:pPr>
        <w:rPr>
          <w:b/>
        </w:rPr>
      </w:pPr>
      <w:r>
        <w:rPr>
          <w:b/>
        </w:rPr>
        <w:br w:type="page"/>
      </w:r>
    </w:p>
    <w:p w:rsidR="00F1000E" w:rsidRPr="00962157" w:rsidRDefault="00F1000E" w:rsidP="00F1000E">
      <w:pPr>
        <w:pStyle w:val="ListParagraph"/>
        <w:numPr>
          <w:ilvl w:val="0"/>
          <w:numId w:val="9"/>
        </w:numPr>
        <w:spacing w:after="120"/>
        <w:ind w:left="357" w:hanging="357"/>
        <w:jc w:val="both"/>
        <w:rPr>
          <w:b/>
        </w:rPr>
      </w:pPr>
      <w:r w:rsidRPr="00962157">
        <w:rPr>
          <w:b/>
        </w:rPr>
        <w:lastRenderedPageBreak/>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382D6A" w:rsidP="007461FA">
            <w:pPr>
              <w:pStyle w:val="ListParagraph"/>
              <w:spacing w:before="120"/>
              <w:ind w:left="0"/>
              <w:contextualSpacing w:val="0"/>
            </w:pPr>
            <w:r>
              <w:t>88%</w:t>
            </w:r>
            <w:r w:rsidR="00C96B10">
              <w:t xml:space="preserve">, anticipated E/2017 burn rate? </w:t>
            </w:r>
          </w:p>
        </w:tc>
        <w:tc>
          <w:tcPr>
            <w:tcW w:w="4710" w:type="dxa"/>
          </w:tcPr>
          <w:p w:rsidR="00F1000E" w:rsidRPr="001571F6" w:rsidRDefault="00694052" w:rsidP="00575907">
            <w:pPr>
              <w:pStyle w:val="ListParagraph"/>
              <w:spacing w:before="120"/>
              <w:ind w:left="0"/>
              <w:contextualSpacing w:val="0"/>
              <w:jc w:val="both"/>
            </w:pPr>
            <w:r>
              <w:t>95% anticipated E/2017 burn rate</w:t>
            </w:r>
            <w:r w:rsidR="003062B2">
              <w:t xml:space="preserve">. Current amount of commitments: &gt; 1m USD, disbursement has not arrived in time. </w:t>
            </w:r>
          </w:p>
        </w:tc>
      </w:tr>
      <w:tr w:rsidR="00F1000E" w:rsidTr="00456CB7">
        <w:trPr>
          <w:trHeight w:val="1052"/>
        </w:trPr>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Pr="001571F6" w:rsidRDefault="00456CB7" w:rsidP="007461FA">
            <w:pPr>
              <w:pStyle w:val="ListParagraph"/>
              <w:spacing w:before="120"/>
              <w:ind w:left="0"/>
              <w:contextualSpacing w:val="0"/>
            </w:pPr>
            <w:r>
              <w:t>Lowest cum burn rate for MSM (59%) and CSS (65%) but CSS increased significantly over time while MSM was alternating</w:t>
            </w:r>
          </w:p>
        </w:tc>
        <w:tc>
          <w:tcPr>
            <w:tcW w:w="4710" w:type="dxa"/>
          </w:tcPr>
          <w:p w:rsidR="00F1000E" w:rsidRPr="001571F6" w:rsidRDefault="00F1000E" w:rsidP="007461FA">
            <w:pPr>
              <w:pStyle w:val="ListParagraph"/>
              <w:spacing w:before="120"/>
              <w:ind w:left="0"/>
              <w:contextualSpacing w:val="0"/>
              <w:jc w:val="both"/>
            </w:pPr>
          </w:p>
        </w:tc>
      </w:tr>
    </w:tbl>
    <w:p w:rsidR="00F1000E" w:rsidRDefault="00F1000E" w:rsidP="00F1000E">
      <w:pPr>
        <w:rPr>
          <w:b/>
        </w:rPr>
      </w:pPr>
    </w:p>
    <w:p w:rsidR="00F1000E" w:rsidRDefault="00F1000E" w:rsidP="00F1000E">
      <w:pPr>
        <w:pStyle w:val="ListParagraph"/>
        <w:numPr>
          <w:ilvl w:val="0"/>
          <w:numId w:val="9"/>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404"/>
        <w:gridCol w:w="2615"/>
        <w:gridCol w:w="5574"/>
      </w:tblGrid>
      <w:tr w:rsidR="00B32CEF" w:rsidTr="00B32CEF">
        <w:tc>
          <w:tcPr>
            <w:tcW w:w="1404" w:type="dxa"/>
          </w:tcPr>
          <w:p w:rsidR="00B32CEF" w:rsidRDefault="00B32CEF" w:rsidP="006F645C">
            <w:pPr>
              <w:pStyle w:val="ListParagraph"/>
              <w:spacing w:before="120"/>
              <w:ind w:left="0"/>
              <w:contextualSpacing w:val="0"/>
              <w:jc w:val="both"/>
              <w:rPr>
                <w:b/>
              </w:rPr>
            </w:pPr>
            <w:r>
              <w:rPr>
                <w:b/>
              </w:rPr>
              <w:t>Indicator</w:t>
            </w:r>
          </w:p>
        </w:tc>
        <w:tc>
          <w:tcPr>
            <w:tcW w:w="2615" w:type="dxa"/>
          </w:tcPr>
          <w:p w:rsidR="00B32CEF" w:rsidRDefault="00B32CEF" w:rsidP="006F645C">
            <w:pPr>
              <w:pStyle w:val="ListParagraph"/>
              <w:spacing w:before="120"/>
              <w:ind w:left="0"/>
              <w:contextualSpacing w:val="0"/>
              <w:jc w:val="both"/>
              <w:rPr>
                <w:b/>
              </w:rPr>
            </w:pPr>
            <w:r>
              <w:rPr>
                <w:b/>
              </w:rPr>
              <w:t xml:space="preserve">Observation  </w:t>
            </w:r>
          </w:p>
        </w:tc>
        <w:tc>
          <w:tcPr>
            <w:tcW w:w="5574" w:type="dxa"/>
          </w:tcPr>
          <w:p w:rsidR="00B32CEF" w:rsidRDefault="00B32CEF" w:rsidP="006F645C">
            <w:pPr>
              <w:pStyle w:val="ListParagraph"/>
              <w:spacing w:before="120"/>
              <w:ind w:left="0"/>
              <w:contextualSpacing w:val="0"/>
              <w:jc w:val="both"/>
              <w:rPr>
                <w:b/>
              </w:rPr>
            </w:pPr>
            <w:r>
              <w:rPr>
                <w:b/>
              </w:rPr>
              <w:t xml:space="preserve">Answer / Decision </w:t>
            </w:r>
          </w:p>
        </w:tc>
      </w:tr>
      <w:tr w:rsidR="00B32CEF" w:rsidTr="00B32CEF">
        <w:trPr>
          <w:trHeight w:val="558"/>
        </w:trPr>
        <w:tc>
          <w:tcPr>
            <w:tcW w:w="1404" w:type="dxa"/>
          </w:tcPr>
          <w:p w:rsidR="00B32CEF" w:rsidRDefault="00B32CEF" w:rsidP="006F645C">
            <w:pPr>
              <w:pStyle w:val="ListParagraph"/>
              <w:spacing w:before="120"/>
              <w:ind w:left="0"/>
              <w:contextualSpacing w:val="0"/>
              <w:rPr>
                <w:b/>
              </w:rPr>
            </w:pPr>
            <w:r>
              <w:rPr>
                <w:b/>
              </w:rPr>
              <w:t>Availability of commodities</w:t>
            </w:r>
          </w:p>
        </w:tc>
        <w:tc>
          <w:tcPr>
            <w:tcW w:w="2615" w:type="dxa"/>
          </w:tcPr>
          <w:p w:rsidR="00B32CEF" w:rsidRPr="001571F6" w:rsidRDefault="00382D6A" w:rsidP="006F645C">
            <w:pPr>
              <w:spacing w:before="120"/>
            </w:pPr>
            <w:r>
              <w:t xml:space="preserve">0 </w:t>
            </w:r>
            <w:proofErr w:type="spellStart"/>
            <w:r>
              <w:t>MoS</w:t>
            </w:r>
            <w:proofErr w:type="spellEnd"/>
            <w:r>
              <w:t xml:space="preserve"> condoms</w:t>
            </w:r>
          </w:p>
        </w:tc>
        <w:tc>
          <w:tcPr>
            <w:tcW w:w="5574" w:type="dxa"/>
          </w:tcPr>
          <w:p w:rsidR="00B32CEF" w:rsidRPr="001571F6" w:rsidRDefault="00DA6F5E" w:rsidP="006F645C">
            <w:pPr>
              <w:pStyle w:val="ListParagraph"/>
              <w:spacing w:before="120"/>
              <w:ind w:left="0"/>
              <w:contextualSpacing w:val="0"/>
            </w:pPr>
            <w:r>
              <w:t xml:space="preserve">GAC will get more information and facilitate a rapid FDA registration </w:t>
            </w:r>
          </w:p>
        </w:tc>
      </w:tr>
    </w:tbl>
    <w:p w:rsidR="00F1000E" w:rsidRDefault="00F1000E" w:rsidP="00F1000E">
      <w:pPr>
        <w:pStyle w:val="ListParagraph"/>
        <w:numPr>
          <w:ilvl w:val="0"/>
          <w:numId w:val="9"/>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317"/>
        <w:gridCol w:w="2638"/>
        <w:gridCol w:w="5638"/>
      </w:tblGrid>
      <w:tr w:rsidR="00987D8E" w:rsidTr="00B93EEF">
        <w:trPr>
          <w:cantSplit/>
          <w:tblHeader/>
        </w:trPr>
        <w:tc>
          <w:tcPr>
            <w:tcW w:w="1317" w:type="dxa"/>
          </w:tcPr>
          <w:p w:rsidR="00987D8E" w:rsidRDefault="00987D8E" w:rsidP="00987D8E">
            <w:pPr>
              <w:pStyle w:val="ListParagraph"/>
              <w:spacing w:before="120"/>
              <w:ind w:left="0"/>
              <w:contextualSpacing w:val="0"/>
              <w:jc w:val="both"/>
              <w:rPr>
                <w:b/>
              </w:rPr>
            </w:pPr>
            <w:r>
              <w:rPr>
                <w:b/>
              </w:rPr>
              <w:t>Indicator</w:t>
            </w:r>
          </w:p>
        </w:tc>
        <w:tc>
          <w:tcPr>
            <w:tcW w:w="2638" w:type="dxa"/>
          </w:tcPr>
          <w:p w:rsidR="00987D8E" w:rsidRDefault="00987D8E" w:rsidP="00987D8E">
            <w:pPr>
              <w:pStyle w:val="ListParagraph"/>
              <w:spacing w:before="120"/>
              <w:ind w:left="0"/>
              <w:contextualSpacing w:val="0"/>
              <w:jc w:val="both"/>
              <w:rPr>
                <w:b/>
              </w:rPr>
            </w:pPr>
            <w:r>
              <w:rPr>
                <w:b/>
              </w:rPr>
              <w:t xml:space="preserve">Observation  </w:t>
            </w:r>
          </w:p>
        </w:tc>
        <w:tc>
          <w:tcPr>
            <w:tcW w:w="5638" w:type="dxa"/>
          </w:tcPr>
          <w:p w:rsidR="00987D8E" w:rsidRDefault="00987D8E" w:rsidP="00987D8E">
            <w:pPr>
              <w:pStyle w:val="ListParagraph"/>
              <w:spacing w:before="120"/>
              <w:ind w:left="0"/>
              <w:contextualSpacing w:val="0"/>
              <w:jc w:val="both"/>
              <w:rPr>
                <w:b/>
              </w:rPr>
            </w:pPr>
            <w:r>
              <w:rPr>
                <w:b/>
              </w:rPr>
              <w:t xml:space="preserve">Answer / Decision </w:t>
            </w:r>
          </w:p>
        </w:tc>
      </w:tr>
      <w:tr w:rsidR="00987D8E" w:rsidTr="00987D8E">
        <w:trPr>
          <w:trHeight w:val="558"/>
        </w:trPr>
        <w:tc>
          <w:tcPr>
            <w:tcW w:w="1317" w:type="dxa"/>
          </w:tcPr>
          <w:p w:rsidR="00987D8E" w:rsidRDefault="00987D8E" w:rsidP="00987D8E">
            <w:pPr>
              <w:pStyle w:val="ListParagraph"/>
              <w:spacing w:before="120"/>
              <w:ind w:left="0"/>
              <w:contextualSpacing w:val="0"/>
              <w:rPr>
                <w:b/>
              </w:rPr>
            </w:pPr>
            <w:r>
              <w:rPr>
                <w:b/>
              </w:rPr>
              <w:t>FSW HIV prevention</w:t>
            </w:r>
          </w:p>
        </w:tc>
        <w:tc>
          <w:tcPr>
            <w:tcW w:w="2638" w:type="dxa"/>
          </w:tcPr>
          <w:p w:rsidR="00987D8E" w:rsidRPr="001571F6" w:rsidRDefault="006C661D" w:rsidP="00382D6A">
            <w:pPr>
              <w:pStyle w:val="ListParagraph"/>
              <w:spacing w:before="120"/>
              <w:ind w:left="34"/>
            </w:pPr>
            <w:r>
              <w:t>29%</w:t>
            </w:r>
            <w:r w:rsidR="00382D6A">
              <w:t>, cum result 91%</w:t>
            </w:r>
            <w:r>
              <w:t xml:space="preserve">. Seems there is one peak quarter </w:t>
            </w:r>
            <w:r w:rsidR="00382D6A">
              <w:t xml:space="preserve">per year </w:t>
            </w:r>
            <w:r>
              <w:t xml:space="preserve">and rather low performance during the remaining three quarters. Why not more consistent? </w:t>
            </w:r>
          </w:p>
        </w:tc>
        <w:tc>
          <w:tcPr>
            <w:tcW w:w="5638" w:type="dxa"/>
          </w:tcPr>
          <w:p w:rsidR="00987D8E" w:rsidRPr="001571F6" w:rsidRDefault="00A0554D" w:rsidP="00987D8E">
            <w:pPr>
              <w:pStyle w:val="ListParagraph"/>
              <w:spacing w:before="120"/>
              <w:ind w:left="0"/>
              <w:contextualSpacing w:val="0"/>
            </w:pPr>
            <w:r>
              <w:t>First quarter of the year, FSWs are recruited into the program = first contact. Rest of the year: still work with the same FSWs.</w:t>
            </w:r>
            <w:r w:rsidR="00DA6F5E">
              <w:t xml:space="preserve"> Used to be semester targets for new contact, now it is annual targets</w:t>
            </w:r>
            <w:r>
              <w:t xml:space="preserve">  </w:t>
            </w:r>
          </w:p>
        </w:tc>
      </w:tr>
      <w:tr w:rsidR="00987D8E" w:rsidTr="00987D8E">
        <w:tc>
          <w:tcPr>
            <w:tcW w:w="1317" w:type="dxa"/>
          </w:tcPr>
          <w:p w:rsidR="00987D8E" w:rsidRDefault="00987D8E" w:rsidP="00987D8E">
            <w:pPr>
              <w:pStyle w:val="ListParagraph"/>
              <w:spacing w:before="120"/>
              <w:ind w:left="0"/>
              <w:contextualSpacing w:val="0"/>
              <w:rPr>
                <w:b/>
              </w:rPr>
            </w:pPr>
            <w:r>
              <w:rPr>
                <w:b/>
              </w:rPr>
              <w:t>FSW HTS</w:t>
            </w:r>
          </w:p>
        </w:tc>
        <w:tc>
          <w:tcPr>
            <w:tcW w:w="2638" w:type="dxa"/>
          </w:tcPr>
          <w:p w:rsidR="00987D8E" w:rsidRPr="001571F6" w:rsidRDefault="006C661D" w:rsidP="00DA6F5E">
            <w:pPr>
              <w:pStyle w:val="ListParagraph"/>
              <w:spacing w:before="120"/>
              <w:ind w:left="0"/>
              <w:contextualSpacing w:val="0"/>
            </w:pPr>
            <w:r>
              <w:t>159%</w:t>
            </w:r>
            <w:r w:rsidR="00382D6A">
              <w:t>, cum result 152%</w:t>
            </w:r>
            <w:r>
              <w:t xml:space="preserve">: </w:t>
            </w:r>
          </w:p>
        </w:tc>
        <w:tc>
          <w:tcPr>
            <w:tcW w:w="5638" w:type="dxa"/>
          </w:tcPr>
          <w:p w:rsidR="00987D8E" w:rsidRPr="001571F6" w:rsidRDefault="00987D8E" w:rsidP="00987D8E">
            <w:pPr>
              <w:pStyle w:val="ListParagraph"/>
              <w:spacing w:before="120"/>
              <w:ind w:left="0"/>
              <w:contextualSpacing w:val="0"/>
            </w:pPr>
          </w:p>
        </w:tc>
      </w:tr>
      <w:tr w:rsidR="00987D8E" w:rsidTr="00987D8E">
        <w:tc>
          <w:tcPr>
            <w:tcW w:w="1317" w:type="dxa"/>
          </w:tcPr>
          <w:p w:rsidR="00987D8E" w:rsidRDefault="00987D8E" w:rsidP="00987D8E">
            <w:pPr>
              <w:pStyle w:val="ListParagraph"/>
              <w:spacing w:before="120"/>
              <w:ind w:left="0"/>
              <w:contextualSpacing w:val="0"/>
              <w:rPr>
                <w:b/>
              </w:rPr>
            </w:pPr>
            <w:r>
              <w:rPr>
                <w:b/>
              </w:rPr>
              <w:t xml:space="preserve">MSM HIV prevention </w:t>
            </w:r>
          </w:p>
        </w:tc>
        <w:tc>
          <w:tcPr>
            <w:tcW w:w="2638" w:type="dxa"/>
          </w:tcPr>
          <w:p w:rsidR="00987D8E" w:rsidRPr="001571F6" w:rsidRDefault="006C661D" w:rsidP="00987D8E">
            <w:pPr>
              <w:pStyle w:val="ListParagraph"/>
              <w:spacing w:before="120"/>
              <w:ind w:left="0"/>
              <w:contextualSpacing w:val="0"/>
            </w:pPr>
            <w:r>
              <w:t>59%</w:t>
            </w:r>
            <w:r w:rsidR="00382D6A">
              <w:t>, cum. result: 85%</w:t>
            </w:r>
            <w:r>
              <w:t>. 1741 MSM reached. Same comment as for FSWs.</w:t>
            </w:r>
          </w:p>
        </w:tc>
        <w:tc>
          <w:tcPr>
            <w:tcW w:w="5638" w:type="dxa"/>
          </w:tcPr>
          <w:p w:rsidR="00987D8E" w:rsidRPr="001571F6" w:rsidRDefault="006D0292" w:rsidP="00987D8E">
            <w:pPr>
              <w:pStyle w:val="ListParagraph"/>
              <w:spacing w:before="120"/>
              <w:ind w:left="0"/>
              <w:contextualSpacing w:val="0"/>
            </w:pPr>
            <w:r>
              <w:t>Same reply as above</w:t>
            </w:r>
          </w:p>
        </w:tc>
      </w:tr>
      <w:tr w:rsidR="00987D8E" w:rsidTr="00987D8E">
        <w:tc>
          <w:tcPr>
            <w:tcW w:w="1317" w:type="dxa"/>
          </w:tcPr>
          <w:p w:rsidR="00987D8E" w:rsidRDefault="00987D8E" w:rsidP="00987D8E">
            <w:pPr>
              <w:pStyle w:val="ListParagraph"/>
              <w:spacing w:before="120"/>
              <w:ind w:left="0"/>
              <w:contextualSpacing w:val="0"/>
              <w:rPr>
                <w:b/>
              </w:rPr>
            </w:pPr>
            <w:r>
              <w:rPr>
                <w:b/>
              </w:rPr>
              <w:t>MSM HTS</w:t>
            </w:r>
          </w:p>
        </w:tc>
        <w:tc>
          <w:tcPr>
            <w:tcW w:w="2638" w:type="dxa"/>
          </w:tcPr>
          <w:p w:rsidR="00987D8E" w:rsidRPr="001571F6" w:rsidRDefault="006C661D" w:rsidP="006C661D">
            <w:pPr>
              <w:pStyle w:val="ListParagraph"/>
              <w:spacing w:before="120"/>
              <w:ind w:left="0"/>
              <w:contextualSpacing w:val="0"/>
            </w:pPr>
            <w:r>
              <w:t>102%</w:t>
            </w:r>
            <w:r w:rsidR="00382D6A">
              <w:t>, cum result: 91%</w:t>
            </w:r>
            <w:r>
              <w:t xml:space="preserve">. 1814 MSM tested. </w:t>
            </w:r>
          </w:p>
        </w:tc>
        <w:tc>
          <w:tcPr>
            <w:tcW w:w="5638" w:type="dxa"/>
          </w:tcPr>
          <w:p w:rsidR="00987D8E" w:rsidRPr="001571F6" w:rsidRDefault="00987D8E" w:rsidP="00987D8E">
            <w:pPr>
              <w:pStyle w:val="ListParagraph"/>
              <w:spacing w:before="120"/>
              <w:ind w:left="0"/>
              <w:contextualSpacing w:val="0"/>
            </w:pPr>
          </w:p>
        </w:tc>
      </w:tr>
      <w:tr w:rsidR="00987D8E" w:rsidTr="00987D8E">
        <w:tc>
          <w:tcPr>
            <w:tcW w:w="1317" w:type="dxa"/>
          </w:tcPr>
          <w:p w:rsidR="00987D8E" w:rsidRDefault="00987D8E" w:rsidP="00987D8E">
            <w:pPr>
              <w:pStyle w:val="ListParagraph"/>
              <w:spacing w:before="120"/>
              <w:ind w:left="0"/>
              <w:contextualSpacing w:val="0"/>
              <w:rPr>
                <w:b/>
              </w:rPr>
            </w:pPr>
            <w:r>
              <w:rPr>
                <w:rFonts w:ascii="Arial" w:hAnsi="Arial" w:cs="Arial"/>
                <w:b/>
                <w:sz w:val="20"/>
                <w:szCs w:val="20"/>
              </w:rPr>
              <w:t xml:space="preserve">FSW Condoms </w:t>
            </w:r>
          </w:p>
        </w:tc>
        <w:tc>
          <w:tcPr>
            <w:tcW w:w="2638" w:type="dxa"/>
          </w:tcPr>
          <w:p w:rsidR="00987D8E" w:rsidRPr="001571F6" w:rsidRDefault="00382D6A" w:rsidP="00987D8E">
            <w:pPr>
              <w:pStyle w:val="ListParagraph"/>
              <w:spacing w:before="120"/>
              <w:ind w:left="0"/>
              <w:contextualSpacing w:val="0"/>
            </w:pPr>
            <w:r>
              <w:t>Cumulative result: 118%</w:t>
            </w:r>
          </w:p>
        </w:tc>
        <w:tc>
          <w:tcPr>
            <w:tcW w:w="5638" w:type="dxa"/>
          </w:tcPr>
          <w:p w:rsidR="00987D8E" w:rsidRPr="001571F6" w:rsidRDefault="00987D8E" w:rsidP="00987D8E">
            <w:pPr>
              <w:pStyle w:val="ListParagraph"/>
              <w:spacing w:before="120"/>
              <w:ind w:left="0"/>
              <w:contextualSpacing w:val="0"/>
            </w:pPr>
          </w:p>
        </w:tc>
      </w:tr>
      <w:tr w:rsidR="00987D8E" w:rsidTr="00987D8E">
        <w:tc>
          <w:tcPr>
            <w:tcW w:w="1317" w:type="dxa"/>
          </w:tcPr>
          <w:p w:rsidR="00987D8E" w:rsidRDefault="00987D8E" w:rsidP="00987D8E">
            <w:pPr>
              <w:pStyle w:val="ListParagraph"/>
              <w:spacing w:before="120"/>
              <w:ind w:left="0"/>
              <w:contextualSpacing w:val="0"/>
              <w:rPr>
                <w:b/>
              </w:rPr>
            </w:pPr>
            <w:r>
              <w:rPr>
                <w:rFonts w:ascii="Arial" w:hAnsi="Arial" w:cs="Arial"/>
                <w:b/>
                <w:sz w:val="20"/>
                <w:szCs w:val="20"/>
              </w:rPr>
              <w:t xml:space="preserve">MSM Condoms </w:t>
            </w:r>
          </w:p>
        </w:tc>
        <w:tc>
          <w:tcPr>
            <w:tcW w:w="2638" w:type="dxa"/>
          </w:tcPr>
          <w:p w:rsidR="00987D8E" w:rsidRPr="001571F6" w:rsidRDefault="00382D6A" w:rsidP="00987D8E">
            <w:pPr>
              <w:pStyle w:val="ListParagraph"/>
              <w:spacing w:before="120"/>
              <w:ind w:left="0"/>
              <w:contextualSpacing w:val="0"/>
            </w:pPr>
            <w:r>
              <w:t>Cumulative result: 92%</w:t>
            </w:r>
          </w:p>
        </w:tc>
        <w:tc>
          <w:tcPr>
            <w:tcW w:w="5638" w:type="dxa"/>
          </w:tcPr>
          <w:p w:rsidR="00987D8E" w:rsidRPr="001571F6" w:rsidRDefault="00987D8E" w:rsidP="00987D8E">
            <w:pPr>
              <w:pStyle w:val="ListParagraph"/>
              <w:spacing w:before="120"/>
              <w:ind w:left="0"/>
              <w:contextualSpacing w:val="0"/>
            </w:pPr>
          </w:p>
        </w:tc>
      </w:tr>
      <w:tr w:rsidR="00987D8E" w:rsidTr="00987D8E">
        <w:tc>
          <w:tcPr>
            <w:tcW w:w="1317" w:type="dxa"/>
          </w:tcPr>
          <w:p w:rsidR="00987D8E" w:rsidRDefault="00987D8E" w:rsidP="00987D8E">
            <w:pPr>
              <w:pStyle w:val="ListParagraph"/>
              <w:spacing w:before="120"/>
              <w:ind w:left="0"/>
              <w:contextualSpacing w:val="0"/>
              <w:rPr>
                <w:b/>
              </w:rPr>
            </w:pPr>
            <w:r w:rsidRPr="00511756">
              <w:rPr>
                <w:rFonts w:ascii="Arial" w:hAnsi="Arial" w:cs="Arial"/>
                <w:b/>
                <w:sz w:val="20"/>
                <w:szCs w:val="20"/>
              </w:rPr>
              <w:t>FSW on NHIS</w:t>
            </w:r>
          </w:p>
        </w:tc>
        <w:tc>
          <w:tcPr>
            <w:tcW w:w="2638" w:type="dxa"/>
          </w:tcPr>
          <w:p w:rsidR="00987D8E" w:rsidRPr="001571F6" w:rsidRDefault="00382D6A" w:rsidP="00987D8E">
            <w:pPr>
              <w:pStyle w:val="ListParagraph"/>
              <w:spacing w:before="120"/>
              <w:ind w:left="0"/>
              <w:contextualSpacing w:val="0"/>
            </w:pPr>
            <w:r>
              <w:t>82%. Cumulative result = 76%</w:t>
            </w:r>
          </w:p>
        </w:tc>
        <w:tc>
          <w:tcPr>
            <w:tcW w:w="5638" w:type="dxa"/>
          </w:tcPr>
          <w:p w:rsidR="00987D8E" w:rsidRPr="001571F6" w:rsidRDefault="00987D8E" w:rsidP="00987D8E">
            <w:pPr>
              <w:pStyle w:val="ListParagraph"/>
              <w:spacing w:before="120"/>
              <w:ind w:left="0"/>
              <w:contextualSpacing w:val="0"/>
            </w:pPr>
          </w:p>
        </w:tc>
      </w:tr>
      <w:tr w:rsidR="00987D8E" w:rsidTr="00987D8E">
        <w:tc>
          <w:tcPr>
            <w:tcW w:w="1317" w:type="dxa"/>
          </w:tcPr>
          <w:p w:rsidR="00987D8E" w:rsidRDefault="00987D8E" w:rsidP="00987D8E">
            <w:pPr>
              <w:pStyle w:val="ListParagraph"/>
              <w:spacing w:before="120"/>
              <w:ind w:left="0"/>
              <w:contextualSpacing w:val="0"/>
              <w:rPr>
                <w:b/>
              </w:rPr>
            </w:pPr>
            <w:r w:rsidRPr="00511756">
              <w:rPr>
                <w:rFonts w:ascii="Arial" w:hAnsi="Arial" w:cs="Arial"/>
                <w:b/>
                <w:sz w:val="20"/>
                <w:szCs w:val="20"/>
              </w:rPr>
              <w:t>MSM on NHIS</w:t>
            </w:r>
          </w:p>
        </w:tc>
        <w:tc>
          <w:tcPr>
            <w:tcW w:w="2638" w:type="dxa"/>
          </w:tcPr>
          <w:p w:rsidR="00987D8E" w:rsidRPr="001571F6" w:rsidRDefault="00382D6A" w:rsidP="00987D8E">
            <w:pPr>
              <w:pStyle w:val="ListParagraph"/>
              <w:spacing w:before="120"/>
              <w:ind w:left="0"/>
              <w:contextualSpacing w:val="0"/>
            </w:pPr>
            <w:r>
              <w:t>Cumulative result = 177%</w:t>
            </w:r>
          </w:p>
        </w:tc>
        <w:tc>
          <w:tcPr>
            <w:tcW w:w="5638" w:type="dxa"/>
          </w:tcPr>
          <w:p w:rsidR="00987D8E" w:rsidRPr="001571F6" w:rsidRDefault="00987D8E" w:rsidP="00987D8E">
            <w:pPr>
              <w:pStyle w:val="ListParagraph"/>
              <w:spacing w:before="120"/>
              <w:ind w:left="0"/>
              <w:contextualSpacing w:val="0"/>
            </w:pPr>
          </w:p>
        </w:tc>
      </w:tr>
      <w:tr w:rsidR="00987D8E" w:rsidTr="00987D8E">
        <w:tc>
          <w:tcPr>
            <w:tcW w:w="1317" w:type="dxa"/>
          </w:tcPr>
          <w:p w:rsidR="00987D8E" w:rsidRDefault="00987D8E" w:rsidP="00987D8E">
            <w:pPr>
              <w:pStyle w:val="ListParagraph"/>
              <w:spacing w:before="120"/>
              <w:ind w:left="0"/>
              <w:contextualSpacing w:val="0"/>
              <w:rPr>
                <w:b/>
              </w:rPr>
            </w:pPr>
            <w:r>
              <w:rPr>
                <w:rFonts w:ascii="Arial" w:hAnsi="Arial" w:cs="Arial"/>
                <w:b/>
                <w:sz w:val="20"/>
                <w:szCs w:val="20"/>
              </w:rPr>
              <w:lastRenderedPageBreak/>
              <w:t xml:space="preserve">Clients enrolled in </w:t>
            </w:r>
            <w:proofErr w:type="spellStart"/>
            <w:r>
              <w:rPr>
                <w:rFonts w:ascii="Arial" w:hAnsi="Arial" w:cs="Arial"/>
                <w:b/>
                <w:sz w:val="20"/>
                <w:szCs w:val="20"/>
              </w:rPr>
              <w:t>programme</w:t>
            </w:r>
            <w:proofErr w:type="spellEnd"/>
          </w:p>
        </w:tc>
        <w:tc>
          <w:tcPr>
            <w:tcW w:w="2638" w:type="dxa"/>
          </w:tcPr>
          <w:p w:rsidR="00987D8E" w:rsidRPr="001571F6" w:rsidRDefault="00382D6A" w:rsidP="00987D8E">
            <w:pPr>
              <w:pStyle w:val="ListParagraph"/>
              <w:spacing w:before="120"/>
              <w:ind w:left="0"/>
              <w:contextualSpacing w:val="0"/>
            </w:pPr>
            <w:r>
              <w:t xml:space="preserve">Cumulative result = 100% with activities in 4 quarters only. Need underestimated? </w:t>
            </w:r>
          </w:p>
        </w:tc>
        <w:tc>
          <w:tcPr>
            <w:tcW w:w="5638" w:type="dxa"/>
          </w:tcPr>
          <w:p w:rsidR="00987D8E" w:rsidRPr="001571F6" w:rsidRDefault="00987D8E" w:rsidP="00987D8E">
            <w:pPr>
              <w:pStyle w:val="ListParagraph"/>
              <w:spacing w:before="120"/>
              <w:ind w:left="0"/>
              <w:contextualSpacing w:val="0"/>
            </w:pPr>
          </w:p>
        </w:tc>
      </w:tr>
      <w:tr w:rsidR="00987D8E" w:rsidTr="00987D8E">
        <w:tc>
          <w:tcPr>
            <w:tcW w:w="1317" w:type="dxa"/>
          </w:tcPr>
          <w:p w:rsidR="00987D8E" w:rsidRDefault="00987D8E" w:rsidP="00987D8E">
            <w:pPr>
              <w:pStyle w:val="ListParagraph"/>
              <w:spacing w:before="120"/>
              <w:ind w:left="0"/>
              <w:contextualSpacing w:val="0"/>
              <w:rPr>
                <w:b/>
              </w:rPr>
            </w:pPr>
            <w:r w:rsidRPr="00511756">
              <w:rPr>
                <w:rFonts w:ascii="Arial" w:hAnsi="Arial" w:cs="Arial"/>
                <w:b/>
                <w:sz w:val="20"/>
                <w:szCs w:val="20"/>
              </w:rPr>
              <w:t>PLHIV on NHIS</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rsidR="00987D8E" w:rsidRPr="006965DE" w:rsidRDefault="00382D6A" w:rsidP="00987D8E">
            <w:pPr>
              <w:rPr>
                <w:rFonts w:ascii="Calibri" w:hAnsi="Calibri"/>
                <w:color w:val="000000"/>
              </w:rPr>
            </w:pPr>
            <w:r>
              <w:rPr>
                <w:rFonts w:ascii="Calibri" w:hAnsi="Calibri"/>
                <w:color w:val="000000"/>
              </w:rPr>
              <w:t>Cumulative result: 496%</w:t>
            </w:r>
          </w:p>
        </w:tc>
        <w:tc>
          <w:tcPr>
            <w:tcW w:w="5638" w:type="dxa"/>
            <w:tcBorders>
              <w:top w:val="single" w:sz="4" w:space="0" w:color="auto"/>
              <w:left w:val="single" w:sz="4" w:space="0" w:color="auto"/>
              <w:bottom w:val="single" w:sz="4" w:space="0" w:color="auto"/>
              <w:right w:val="single" w:sz="4" w:space="0" w:color="auto"/>
            </w:tcBorders>
            <w:shd w:val="clear" w:color="auto" w:fill="auto"/>
            <w:vAlign w:val="center"/>
          </w:tcPr>
          <w:p w:rsidR="00987D8E" w:rsidRPr="00511756" w:rsidRDefault="00987D8E" w:rsidP="00987D8E">
            <w:pPr>
              <w:pStyle w:val="ListParagraph"/>
              <w:spacing w:before="120"/>
              <w:ind w:left="0"/>
              <w:contextualSpacing w:val="0"/>
              <w:jc w:val="both"/>
            </w:pPr>
          </w:p>
        </w:tc>
      </w:tr>
    </w:tbl>
    <w:p w:rsidR="002B58B7" w:rsidRDefault="002B58B7" w:rsidP="00987D8E">
      <w:pPr>
        <w:spacing w:after="0"/>
        <w:jc w:val="both"/>
      </w:pPr>
    </w:p>
    <w:p w:rsidR="0004482F" w:rsidRPr="0004482F" w:rsidRDefault="002E4C3E" w:rsidP="00684389">
      <w:pPr>
        <w:pStyle w:val="ListParagraph"/>
        <w:numPr>
          <w:ilvl w:val="0"/>
          <w:numId w:val="9"/>
        </w:numPr>
        <w:spacing w:after="0"/>
        <w:ind w:left="357" w:hanging="357"/>
        <w:contextualSpacing w:val="0"/>
        <w:jc w:val="both"/>
      </w:pPr>
      <w:r>
        <w:rPr>
          <w:b/>
        </w:rPr>
        <w:t xml:space="preserve">Recommendations: </w:t>
      </w:r>
      <w:r w:rsidR="00F3389E">
        <w:rPr>
          <w:b/>
        </w:rPr>
        <w:t xml:space="preserve"> </w:t>
      </w:r>
      <w:r w:rsidR="00684389">
        <w:rPr>
          <w:b/>
        </w:rPr>
        <w:tab/>
      </w:r>
    </w:p>
    <w:p w:rsidR="00F3389E" w:rsidRDefault="00074D82" w:rsidP="0004482F">
      <w:pPr>
        <w:pStyle w:val="ListParagraph"/>
        <w:numPr>
          <w:ilvl w:val="0"/>
          <w:numId w:val="42"/>
        </w:numPr>
        <w:spacing w:after="0"/>
        <w:contextualSpacing w:val="0"/>
        <w:jc w:val="both"/>
      </w:pPr>
      <w:r w:rsidRPr="00074D82">
        <w:t>GAC to f</w:t>
      </w:r>
      <w:r w:rsidR="002E4C3E" w:rsidRPr="00074D82">
        <w:t>ollow</w:t>
      </w:r>
      <w:r w:rsidR="002E4C3E">
        <w:t xml:space="preserve"> up on condom procurement and facilitate processes at FDA</w:t>
      </w:r>
    </w:p>
    <w:p w:rsidR="00684389" w:rsidRDefault="00684389" w:rsidP="0004482F">
      <w:pPr>
        <w:pStyle w:val="ListParagraph"/>
        <w:numPr>
          <w:ilvl w:val="0"/>
          <w:numId w:val="42"/>
        </w:numPr>
        <w:spacing w:after="0"/>
        <w:contextualSpacing w:val="0"/>
        <w:jc w:val="both"/>
      </w:pPr>
      <w:r w:rsidRPr="00684389">
        <w:t>Address low condom use among MSM</w:t>
      </w:r>
      <w:r w:rsidR="00074D82">
        <w:t xml:space="preserve"> </w:t>
      </w:r>
    </w:p>
    <w:p w:rsidR="00684389" w:rsidRDefault="00684389" w:rsidP="0004482F">
      <w:pPr>
        <w:pStyle w:val="ListParagraph"/>
        <w:numPr>
          <w:ilvl w:val="0"/>
          <w:numId w:val="42"/>
        </w:numPr>
        <w:spacing w:after="0"/>
        <w:contextualSpacing w:val="0"/>
        <w:jc w:val="both"/>
      </w:pPr>
      <w:r>
        <w:t>Incorporate PMTCT information in MSM HIV sensitization activities</w:t>
      </w:r>
    </w:p>
    <w:p w:rsidR="006D0292" w:rsidRPr="00684389" w:rsidRDefault="006D0292" w:rsidP="006D0292">
      <w:pPr>
        <w:pStyle w:val="ListParagraph"/>
        <w:numPr>
          <w:ilvl w:val="0"/>
          <w:numId w:val="42"/>
        </w:numPr>
        <w:spacing w:after="0"/>
        <w:contextualSpacing w:val="0"/>
        <w:jc w:val="both"/>
      </w:pPr>
      <w:r>
        <w:t>GAC is recommended to collaborate with some of the very committed PLHIV who are not necessarily part of the NAP+ secretariat or board</w:t>
      </w:r>
    </w:p>
    <w:p w:rsidR="00684389" w:rsidRDefault="00684389" w:rsidP="0004482F">
      <w:pPr>
        <w:pStyle w:val="ListParagraph"/>
        <w:numPr>
          <w:ilvl w:val="0"/>
          <w:numId w:val="42"/>
        </w:numPr>
        <w:spacing w:after="0"/>
        <w:contextualSpacing w:val="0"/>
        <w:jc w:val="both"/>
      </w:pPr>
      <w:r>
        <w:t xml:space="preserve">CCM to follow up on </w:t>
      </w:r>
      <w:r w:rsidR="007458EF">
        <w:t>GF disbursement</w:t>
      </w:r>
      <w:r w:rsidR="006D0292">
        <w:t xml:space="preserve"> (done)</w:t>
      </w:r>
    </w:p>
    <w:p w:rsidR="00F957F5" w:rsidRPr="007D3EA9" w:rsidRDefault="00167B82"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t>NACP</w:t>
      </w:r>
      <w:r w:rsidR="00F957F5" w:rsidRPr="007D3EA9">
        <w:rPr>
          <w:b/>
          <w:color w:val="C00000"/>
          <w:sz w:val="24"/>
          <w:szCs w:val="24"/>
        </w:rPr>
        <w:t xml:space="preserve"> Dash Board:</w:t>
      </w:r>
    </w:p>
    <w:p w:rsidR="008350BF" w:rsidRDefault="008350BF" w:rsidP="008350BF">
      <w:pPr>
        <w:pStyle w:val="ListParagraph"/>
        <w:numPr>
          <w:ilvl w:val="0"/>
          <w:numId w:val="7"/>
        </w:numPr>
        <w:spacing w:before="240" w:after="120"/>
        <w:ind w:left="357" w:hanging="357"/>
        <w:contextualSpacing w:val="0"/>
        <w:jc w:val="both"/>
        <w:rPr>
          <w:b/>
        </w:rPr>
      </w:pPr>
      <w:r>
        <w:rPr>
          <w:b/>
        </w:rPr>
        <w:t>Follow up:</w:t>
      </w:r>
    </w:p>
    <w:p w:rsidR="00412F3B" w:rsidRDefault="00382D6A" w:rsidP="00412F3B">
      <w:pPr>
        <w:pStyle w:val="ListParagraph"/>
        <w:numPr>
          <w:ilvl w:val="0"/>
          <w:numId w:val="37"/>
        </w:numPr>
        <w:spacing w:after="0"/>
        <w:contextualSpacing w:val="0"/>
        <w:jc w:val="both"/>
      </w:pPr>
      <w:r>
        <w:t>Condom procurement</w:t>
      </w:r>
      <w:r w:rsidR="00F66F31">
        <w:t xml:space="preserve"> and redistribution:</w:t>
      </w:r>
      <w:r w:rsidR="00074D82">
        <w:t xml:space="preserve"> </w:t>
      </w:r>
    </w:p>
    <w:p w:rsidR="00591C2C" w:rsidRDefault="006D0292" w:rsidP="00DA2814">
      <w:pPr>
        <w:pStyle w:val="ListParagraph"/>
        <w:numPr>
          <w:ilvl w:val="0"/>
          <w:numId w:val="37"/>
        </w:numPr>
        <w:spacing w:after="0"/>
        <w:contextualSpacing w:val="0"/>
        <w:jc w:val="both"/>
      </w:pPr>
      <w:r>
        <w:t>Info on s</w:t>
      </w:r>
      <w:r w:rsidR="00CD40E9">
        <w:t>ite visit</w:t>
      </w:r>
      <w:r>
        <w:t xml:space="preserve"> to VR and NR</w:t>
      </w:r>
      <w:r w:rsidR="00CD40E9">
        <w:t xml:space="preserve">: </w:t>
      </w:r>
    </w:p>
    <w:p w:rsidR="00DA2814" w:rsidRDefault="00DA2814" w:rsidP="00DA2814">
      <w:pPr>
        <w:pStyle w:val="ListParagraph"/>
        <w:numPr>
          <w:ilvl w:val="1"/>
          <w:numId w:val="37"/>
        </w:numPr>
        <w:spacing w:after="0"/>
        <w:contextualSpacing w:val="0"/>
        <w:jc w:val="both"/>
      </w:pPr>
      <w:r>
        <w:t>Training on the job successfully implemented by NR</w:t>
      </w:r>
      <w:r w:rsidR="00074D82">
        <w:t>, should be examined if this example can serve as best practice</w:t>
      </w:r>
      <w:r>
        <w:t>.</w:t>
      </w:r>
      <w:r w:rsidR="00074D82">
        <w:t xml:space="preserve"> </w:t>
      </w:r>
      <w:r>
        <w:t xml:space="preserve"> </w:t>
      </w:r>
    </w:p>
    <w:p w:rsidR="00DA2814" w:rsidRDefault="007B4076" w:rsidP="00DA2814">
      <w:pPr>
        <w:pStyle w:val="ListParagraph"/>
        <w:numPr>
          <w:ilvl w:val="1"/>
          <w:numId w:val="37"/>
        </w:numPr>
        <w:spacing w:after="0"/>
        <w:contextualSpacing w:val="0"/>
        <w:jc w:val="both"/>
      </w:pPr>
      <w:r>
        <w:t xml:space="preserve">NR: PCR machine is very sensitive and interrupts about 20% of test runs. Tests then have to be retaken. </w:t>
      </w:r>
    </w:p>
    <w:p w:rsidR="00D7547F" w:rsidRDefault="00D7547F" w:rsidP="00D7547F">
      <w:pPr>
        <w:pStyle w:val="ListParagraph"/>
        <w:numPr>
          <w:ilvl w:val="1"/>
          <w:numId w:val="37"/>
        </w:numPr>
        <w:spacing w:after="0"/>
        <w:contextualSpacing w:val="0"/>
        <w:jc w:val="both"/>
      </w:pPr>
      <w:r>
        <w:t xml:space="preserve">VR: Not many EID samples sent and delays occur because of waiting for more samples. NACP recommended to review if additional communication efforts are necessary. </w:t>
      </w:r>
    </w:p>
    <w:p w:rsidR="00D7547F" w:rsidRDefault="00D7547F" w:rsidP="00D7547F">
      <w:pPr>
        <w:pStyle w:val="ListParagraph"/>
        <w:numPr>
          <w:ilvl w:val="1"/>
          <w:numId w:val="37"/>
        </w:numPr>
        <w:spacing w:after="0"/>
        <w:contextualSpacing w:val="0"/>
        <w:jc w:val="both"/>
      </w:pPr>
      <w:r>
        <w:t>Sample transport problems are resolved when hospital administration is committed and supportive = leadership issue. Recommendation to ring fence an amount X to ensure that funds are available at all times for sample transport</w:t>
      </w:r>
    </w:p>
    <w:p w:rsidR="007B4076" w:rsidRDefault="007B4076" w:rsidP="007B4076">
      <w:pPr>
        <w:pStyle w:val="ListParagraph"/>
        <w:numPr>
          <w:ilvl w:val="1"/>
          <w:numId w:val="37"/>
        </w:numPr>
        <w:spacing w:after="0"/>
        <w:contextualSpacing w:val="0"/>
        <w:jc w:val="both"/>
      </w:pPr>
      <w:r>
        <w:t xml:space="preserve">Ho </w:t>
      </w:r>
      <w:r w:rsidR="006D0292">
        <w:t>R</w:t>
      </w:r>
      <w:r>
        <w:t xml:space="preserve">eg. </w:t>
      </w:r>
      <w:r w:rsidR="00D7547F">
        <w:t>H</w:t>
      </w:r>
      <w:r>
        <w:t xml:space="preserve">ospital: Increase in enrollment rates for </w:t>
      </w:r>
      <w:proofErr w:type="spellStart"/>
      <w:r>
        <w:t>non pregnant</w:t>
      </w:r>
      <w:proofErr w:type="spellEnd"/>
      <w:r>
        <w:t xml:space="preserve"> people since start of test &amp; treat but difficulties to reach out to those tested positive in the past</w:t>
      </w:r>
    </w:p>
    <w:p w:rsidR="00DA2814" w:rsidRDefault="00DA2814" w:rsidP="00DA2814">
      <w:pPr>
        <w:pStyle w:val="ListParagraph"/>
        <w:numPr>
          <w:ilvl w:val="1"/>
          <w:numId w:val="37"/>
        </w:numPr>
        <w:spacing w:after="0"/>
        <w:contextualSpacing w:val="0"/>
        <w:jc w:val="both"/>
      </w:pPr>
      <w:r>
        <w:t xml:space="preserve">ANC Ho </w:t>
      </w:r>
      <w:r w:rsidR="006D0292">
        <w:t>R</w:t>
      </w:r>
      <w:r>
        <w:t xml:space="preserve">eg. </w:t>
      </w:r>
      <w:r w:rsidR="00D7547F">
        <w:t>H</w:t>
      </w:r>
      <w:r>
        <w:t>ospital: very impressed with commitment, 100% HTS and enrollment rate</w:t>
      </w:r>
    </w:p>
    <w:p w:rsidR="00DA2814" w:rsidRDefault="00DA2814" w:rsidP="00DA2814">
      <w:pPr>
        <w:pStyle w:val="ListParagraph"/>
        <w:numPr>
          <w:ilvl w:val="1"/>
          <w:numId w:val="37"/>
        </w:numPr>
        <w:spacing w:after="0"/>
        <w:contextualSpacing w:val="0"/>
        <w:jc w:val="both"/>
      </w:pPr>
      <w:r>
        <w:t>Co</w:t>
      </w:r>
      <w:r w:rsidR="0078531B">
        <w:t xml:space="preserve">mmitment, knowledge </w:t>
      </w:r>
      <w:r w:rsidR="00074D82">
        <w:t xml:space="preserve">on policies </w:t>
      </w:r>
      <w:r w:rsidR="0078531B">
        <w:t xml:space="preserve">and knowledge sharing in bigger hospitals significantly superior to those </w:t>
      </w:r>
      <w:r w:rsidR="006D0292">
        <w:t xml:space="preserve">experienced </w:t>
      </w:r>
      <w:r w:rsidR="0078531B">
        <w:t>in health centers</w:t>
      </w:r>
    </w:p>
    <w:p w:rsidR="0078531B" w:rsidRDefault="0078531B" w:rsidP="00DA2814">
      <w:pPr>
        <w:pStyle w:val="ListParagraph"/>
        <w:numPr>
          <w:ilvl w:val="1"/>
          <w:numId w:val="37"/>
        </w:numPr>
        <w:spacing w:after="0"/>
        <w:contextualSpacing w:val="0"/>
        <w:jc w:val="both"/>
      </w:pPr>
      <w:r>
        <w:t>Additional PMTCT registers needed</w:t>
      </w:r>
    </w:p>
    <w:p w:rsidR="0078531B" w:rsidRDefault="0078531B" w:rsidP="00DA2814">
      <w:pPr>
        <w:pStyle w:val="ListParagraph"/>
        <w:numPr>
          <w:ilvl w:val="1"/>
          <w:numId w:val="37"/>
        </w:numPr>
        <w:spacing w:after="0"/>
        <w:contextualSpacing w:val="0"/>
        <w:jc w:val="both"/>
      </w:pPr>
      <w:r>
        <w:t xml:space="preserve">IEC materials for clients and other healthcare staff </w:t>
      </w:r>
      <w:r w:rsidR="00074D82">
        <w:t>desir</w:t>
      </w:r>
      <w:r>
        <w:t>ed, incl. videos</w:t>
      </w:r>
      <w:r w:rsidR="00074D82">
        <w:t xml:space="preserve"> for continuous airing</w:t>
      </w:r>
    </w:p>
    <w:p w:rsidR="00B1493D" w:rsidRDefault="00B1493D" w:rsidP="00DA2814">
      <w:pPr>
        <w:pStyle w:val="ListParagraph"/>
        <w:numPr>
          <w:ilvl w:val="1"/>
          <w:numId w:val="37"/>
        </w:numPr>
        <w:spacing w:after="0"/>
        <w:contextualSpacing w:val="0"/>
        <w:jc w:val="both"/>
      </w:pPr>
      <w:r>
        <w:t>Co-payments for lab exams occur when clients are sent to private labs and when facility is in a financially difficult situation due to NHIS reimbursement delays</w:t>
      </w:r>
    </w:p>
    <w:p w:rsidR="00B1493D" w:rsidRDefault="00B1493D" w:rsidP="00DA2814">
      <w:pPr>
        <w:pStyle w:val="ListParagraph"/>
        <w:numPr>
          <w:ilvl w:val="1"/>
          <w:numId w:val="37"/>
        </w:numPr>
        <w:spacing w:after="0"/>
        <w:contextualSpacing w:val="0"/>
        <w:jc w:val="both"/>
      </w:pPr>
      <w:r>
        <w:lastRenderedPageBreak/>
        <w:t xml:space="preserve">Commodity situation: no issues but lack of VL sample tubes and </w:t>
      </w:r>
      <w:proofErr w:type="spellStart"/>
      <w:r>
        <w:t>Oraquick</w:t>
      </w:r>
      <w:proofErr w:type="spellEnd"/>
      <w:r w:rsidR="00047A52">
        <w:t xml:space="preserve">. </w:t>
      </w:r>
      <w:r w:rsidR="006D0292">
        <w:t xml:space="preserve">NACP: </w:t>
      </w:r>
      <w:r w:rsidR="00047A52">
        <w:t xml:space="preserve">In the past GF supported. No procurement for some time. Some quantities are going to be procured by PEPFAR. GHS does not procure in sufficient quantities. </w:t>
      </w:r>
    </w:p>
    <w:p w:rsidR="00D7547F" w:rsidRPr="00E325DC" w:rsidRDefault="00D7547F" w:rsidP="00D7547F">
      <w:pPr>
        <w:pStyle w:val="ListParagraph"/>
        <w:numPr>
          <w:ilvl w:val="1"/>
          <w:numId w:val="37"/>
        </w:numPr>
        <w:spacing w:after="0"/>
        <w:contextualSpacing w:val="0"/>
        <w:jc w:val="both"/>
      </w:pPr>
      <w:r>
        <w:t xml:space="preserve">General observation across programs: RMS complain about </w:t>
      </w:r>
      <w:r w:rsidRPr="00E325DC">
        <w:t xml:space="preserve">lack of adequate and consistent response to issues identifiable in the stock reports. </w:t>
      </w:r>
    </w:p>
    <w:p w:rsidR="00B1493D" w:rsidRDefault="00B1493D" w:rsidP="007F7E4E">
      <w:pPr>
        <w:pStyle w:val="ListParagraph"/>
        <w:numPr>
          <w:ilvl w:val="1"/>
          <w:numId w:val="37"/>
        </w:numPr>
        <w:spacing w:after="0"/>
        <w:contextualSpacing w:val="0"/>
        <w:jc w:val="both"/>
      </w:pPr>
      <w:r>
        <w:t>More training of healthcare workers needed on HIV. Still high levels of stigma and discrimination</w:t>
      </w:r>
      <w:r w:rsidR="00333B47">
        <w:t xml:space="preserve">. </w:t>
      </w:r>
      <w:r>
        <w:t xml:space="preserve">Review invitation to NACP trainings as there </w:t>
      </w:r>
      <w:r w:rsidR="00333B47">
        <w:t>are</w:t>
      </w:r>
      <w:r>
        <w:t xml:space="preserve"> a complaints that there are always the same faces while others who may be even more committed get frustrated</w:t>
      </w:r>
      <w:r w:rsidR="00670B5E">
        <w:t xml:space="preserve"> by constantly being overlooked. NACP: </w:t>
      </w:r>
      <w:r w:rsidR="006D0292">
        <w:t>inform RHD about the training who forward the info to the facilities. NACP does not have direct influence on participants selected. NACP t</w:t>
      </w:r>
      <w:r w:rsidR="00333B47">
        <w:t>rainers always check for relevance of the training for the participants</w:t>
      </w:r>
      <w:r w:rsidR="007B4076">
        <w:t>. Facilities may be requested on the spot to replace the person if relevance is not evident</w:t>
      </w:r>
      <w:r w:rsidR="00074D82">
        <w:t>. Recommendation that NACP also asks about any planned rotations to other facilities, so that those can be trained who stay.</w:t>
      </w:r>
    </w:p>
    <w:p w:rsidR="007B4076" w:rsidRDefault="007B4076" w:rsidP="007F7E4E">
      <w:pPr>
        <w:pStyle w:val="ListParagraph"/>
        <w:numPr>
          <w:ilvl w:val="1"/>
          <w:numId w:val="37"/>
        </w:numPr>
        <w:spacing w:after="0"/>
        <w:contextualSpacing w:val="0"/>
        <w:jc w:val="both"/>
      </w:pPr>
      <w:r>
        <w:t>Problem that clinic days are used by community members for PLHIV “spotting”. Clinic days contribute to stigma and discrimination.</w:t>
      </w:r>
    </w:p>
    <w:p w:rsidR="00790D23" w:rsidRDefault="00790D23" w:rsidP="00DA2814">
      <w:pPr>
        <w:pStyle w:val="ListParagraph"/>
        <w:numPr>
          <w:ilvl w:val="1"/>
          <w:numId w:val="37"/>
        </w:numPr>
        <w:spacing w:after="0"/>
        <w:contextualSpacing w:val="0"/>
        <w:jc w:val="both"/>
      </w:pPr>
      <w:r>
        <w:t>False cure claims</w:t>
      </w:r>
      <w:r w:rsidR="00047A52">
        <w:t xml:space="preserve">. </w:t>
      </w:r>
      <w:r w:rsidR="00D116D5">
        <w:t xml:space="preserve">NACP: </w:t>
      </w:r>
      <w:r w:rsidR="00047A52">
        <w:t>Facilities shall not provide VL test for those on herbal treatment free of charge</w:t>
      </w:r>
      <w:r w:rsidR="00D116D5">
        <w:t xml:space="preserve"> as VL quantification is based on number of ART clients</w:t>
      </w:r>
      <w:r w:rsidR="00047A52">
        <w:t xml:space="preserve">. </w:t>
      </w:r>
    </w:p>
    <w:p w:rsidR="00E325DC" w:rsidRDefault="00E325DC" w:rsidP="00E325DC">
      <w:pPr>
        <w:pStyle w:val="ListParagraph"/>
        <w:numPr>
          <w:ilvl w:val="1"/>
          <w:numId w:val="37"/>
        </w:numPr>
        <w:spacing w:after="0"/>
        <w:contextualSpacing w:val="0"/>
        <w:jc w:val="both"/>
      </w:pPr>
      <w:r>
        <w:t>Lack of info on next grant among RHDs</w:t>
      </w:r>
      <w:r w:rsidR="006D0292">
        <w:t>, recommendation to provide them with an overview on the way forward</w:t>
      </w:r>
    </w:p>
    <w:p w:rsidR="00E325DC" w:rsidRDefault="00670B5E" w:rsidP="00E325DC">
      <w:pPr>
        <w:pStyle w:val="ListParagraph"/>
        <w:numPr>
          <w:ilvl w:val="1"/>
          <w:numId w:val="37"/>
        </w:numPr>
        <w:spacing w:after="0"/>
        <w:contextualSpacing w:val="0"/>
        <w:jc w:val="both"/>
      </w:pPr>
      <w:r>
        <w:t>Ketu South: prevalence rates at ART clinic &gt; 20%</w:t>
      </w:r>
      <w:r w:rsidR="007B4076">
        <w:t xml:space="preserve">. </w:t>
      </w:r>
    </w:p>
    <w:p w:rsidR="00E325DC" w:rsidRPr="001B26C1" w:rsidRDefault="00E325DC" w:rsidP="00E325DC">
      <w:pPr>
        <w:pStyle w:val="ListParagraph"/>
        <w:spacing w:after="0"/>
        <w:ind w:left="1437"/>
        <w:contextualSpacing w:val="0"/>
        <w:jc w:val="both"/>
      </w:pPr>
    </w:p>
    <w:p w:rsidR="009D5974" w:rsidRDefault="00F957F5" w:rsidP="003515CA">
      <w:pPr>
        <w:pStyle w:val="ListParagraph"/>
        <w:numPr>
          <w:ilvl w:val="0"/>
          <w:numId w:val="7"/>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330BA4" w:rsidRDefault="00330BA4" w:rsidP="00330BA4">
            <w:pPr>
              <w:pStyle w:val="ListParagraph"/>
              <w:spacing w:before="120"/>
              <w:ind w:left="0"/>
              <w:contextualSpacing w:val="0"/>
            </w:pPr>
            <w:r>
              <w:t xml:space="preserve">Cum </w:t>
            </w:r>
            <w:r w:rsidR="005E0BC8">
              <w:t>83%</w:t>
            </w:r>
            <w:r w:rsidR="004404E6">
              <w:t xml:space="preserve">, </w:t>
            </w:r>
            <w:r>
              <w:t xml:space="preserve">Q3 131%. </w:t>
            </w:r>
          </w:p>
          <w:p w:rsidR="00F1000E" w:rsidRPr="001571F6" w:rsidRDefault="004404E6" w:rsidP="00330BA4">
            <w:pPr>
              <w:pStyle w:val="ListParagraph"/>
              <w:spacing w:before="120"/>
              <w:ind w:left="0"/>
              <w:contextualSpacing w:val="0"/>
            </w:pPr>
            <w:r>
              <w:t xml:space="preserve"> E</w:t>
            </w:r>
            <w:r w:rsidR="00230B81">
              <w:t>/2017</w:t>
            </w:r>
            <w:r>
              <w:t xml:space="preserve"> burn rate? </w:t>
            </w:r>
          </w:p>
        </w:tc>
        <w:tc>
          <w:tcPr>
            <w:tcW w:w="4710" w:type="dxa"/>
          </w:tcPr>
          <w:p w:rsidR="00F1000E" w:rsidRDefault="00FB59F0" w:rsidP="007461FA">
            <w:pPr>
              <w:pStyle w:val="ListParagraph"/>
              <w:spacing w:before="120"/>
              <w:ind w:left="0"/>
              <w:contextualSpacing w:val="0"/>
              <w:jc w:val="both"/>
            </w:pPr>
            <w:r>
              <w:t xml:space="preserve">Commitment &gt;2m USD </w:t>
            </w:r>
          </w:p>
          <w:p w:rsidR="00FB59F0" w:rsidRPr="001571F6" w:rsidRDefault="00FB59F0" w:rsidP="007461FA">
            <w:pPr>
              <w:pStyle w:val="ListParagraph"/>
              <w:spacing w:before="120"/>
              <w:ind w:left="0"/>
              <w:contextualSpacing w:val="0"/>
              <w:jc w:val="both"/>
            </w:pPr>
            <w:r>
              <w:t>Expected expenditures E/2017: 900,000 spent since BG/10</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330BA4" w:rsidRDefault="00330BA4" w:rsidP="007461FA">
            <w:pPr>
              <w:pStyle w:val="ListParagraph"/>
              <w:spacing w:before="120"/>
              <w:ind w:left="0"/>
              <w:contextualSpacing w:val="0"/>
            </w:pPr>
            <w:r>
              <w:t>Local burn rate 68%</w:t>
            </w:r>
          </w:p>
          <w:p w:rsidR="006A6202" w:rsidRDefault="006A6202" w:rsidP="007461FA">
            <w:pPr>
              <w:pStyle w:val="ListParagraph"/>
              <w:spacing w:before="120"/>
              <w:ind w:left="0"/>
              <w:contextualSpacing w:val="0"/>
            </w:pPr>
            <w:r>
              <w:t>How much out of the 14.6m commitments for products and equipment will materialize in 2017?</w:t>
            </w:r>
          </w:p>
          <w:p w:rsidR="00AB3042" w:rsidRDefault="00AB3042" w:rsidP="007461FA">
            <w:pPr>
              <w:pStyle w:val="ListParagraph"/>
              <w:spacing w:before="120"/>
              <w:ind w:left="0"/>
              <w:contextualSpacing w:val="0"/>
            </w:pPr>
            <w:r>
              <w:t>Significant program over-expenditures in Q3</w:t>
            </w:r>
          </w:p>
          <w:p w:rsidR="00330BA4" w:rsidRPr="001571F6" w:rsidRDefault="00330BA4" w:rsidP="007461FA">
            <w:pPr>
              <w:pStyle w:val="ListParagraph"/>
              <w:spacing w:before="120"/>
              <w:ind w:left="0"/>
              <w:contextualSpacing w:val="0"/>
            </w:pPr>
            <w:r>
              <w:t>Very low burn rate for RHDs 57%</w:t>
            </w:r>
          </w:p>
        </w:tc>
        <w:tc>
          <w:tcPr>
            <w:tcW w:w="4710" w:type="dxa"/>
          </w:tcPr>
          <w:p w:rsidR="00F1000E" w:rsidRDefault="00FB59F0" w:rsidP="007461FA">
            <w:pPr>
              <w:pStyle w:val="ListParagraph"/>
              <w:spacing w:before="120"/>
              <w:ind w:left="0"/>
              <w:contextualSpacing w:val="0"/>
              <w:jc w:val="both"/>
            </w:pPr>
            <w:r>
              <w:t xml:space="preserve">Cash problems. </w:t>
            </w:r>
          </w:p>
          <w:p w:rsidR="000E6B91" w:rsidRPr="001571F6" w:rsidRDefault="000E6B91" w:rsidP="007461FA">
            <w:pPr>
              <w:pStyle w:val="ListParagraph"/>
              <w:spacing w:before="120"/>
              <w:ind w:left="0"/>
              <w:contextualSpacing w:val="0"/>
              <w:jc w:val="both"/>
            </w:pPr>
            <w:r>
              <w:t>Wrong understanding of commitment</w:t>
            </w:r>
          </w:p>
        </w:tc>
      </w:tr>
    </w:tbl>
    <w:p w:rsidR="00B93EEF" w:rsidRDefault="00B93EEF" w:rsidP="00B93EEF">
      <w:pPr>
        <w:pStyle w:val="ListParagraph"/>
        <w:spacing w:before="360" w:after="120"/>
        <w:ind w:left="357"/>
        <w:contextualSpacing w:val="0"/>
        <w:jc w:val="both"/>
        <w:rPr>
          <w:b/>
        </w:rPr>
      </w:pPr>
    </w:p>
    <w:p w:rsidR="00F957F5" w:rsidRDefault="00F957F5" w:rsidP="003515CA">
      <w:pPr>
        <w:pStyle w:val="ListParagraph"/>
        <w:numPr>
          <w:ilvl w:val="0"/>
          <w:numId w:val="7"/>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404"/>
        <w:gridCol w:w="2615"/>
        <w:gridCol w:w="5574"/>
      </w:tblGrid>
      <w:tr w:rsidR="00450A82" w:rsidTr="006F645C">
        <w:tc>
          <w:tcPr>
            <w:tcW w:w="1404" w:type="dxa"/>
          </w:tcPr>
          <w:p w:rsidR="00450A82" w:rsidRDefault="00450A82" w:rsidP="006F645C">
            <w:pPr>
              <w:pStyle w:val="ListParagraph"/>
              <w:spacing w:before="120"/>
              <w:ind w:left="0"/>
              <w:contextualSpacing w:val="0"/>
              <w:jc w:val="both"/>
              <w:rPr>
                <w:b/>
              </w:rPr>
            </w:pPr>
            <w:r>
              <w:rPr>
                <w:b/>
              </w:rPr>
              <w:lastRenderedPageBreak/>
              <w:t>Indicator</w:t>
            </w:r>
          </w:p>
        </w:tc>
        <w:tc>
          <w:tcPr>
            <w:tcW w:w="2615" w:type="dxa"/>
          </w:tcPr>
          <w:p w:rsidR="00450A82" w:rsidRDefault="00450A82" w:rsidP="006F645C">
            <w:pPr>
              <w:pStyle w:val="ListParagraph"/>
              <w:spacing w:before="120"/>
              <w:ind w:left="0"/>
              <w:contextualSpacing w:val="0"/>
              <w:jc w:val="both"/>
              <w:rPr>
                <w:b/>
              </w:rPr>
            </w:pPr>
            <w:r>
              <w:rPr>
                <w:b/>
              </w:rPr>
              <w:t xml:space="preserve">Observation  </w:t>
            </w:r>
          </w:p>
        </w:tc>
        <w:tc>
          <w:tcPr>
            <w:tcW w:w="5574" w:type="dxa"/>
          </w:tcPr>
          <w:p w:rsidR="00450A82" w:rsidRDefault="00450A82" w:rsidP="006F645C">
            <w:pPr>
              <w:pStyle w:val="ListParagraph"/>
              <w:spacing w:before="120"/>
              <w:ind w:left="0"/>
              <w:contextualSpacing w:val="0"/>
              <w:jc w:val="both"/>
              <w:rPr>
                <w:b/>
              </w:rPr>
            </w:pPr>
            <w:r>
              <w:rPr>
                <w:b/>
              </w:rPr>
              <w:t xml:space="preserve">Answer / Decision </w:t>
            </w:r>
          </w:p>
        </w:tc>
      </w:tr>
      <w:tr w:rsidR="00450A82" w:rsidTr="006F645C">
        <w:trPr>
          <w:trHeight w:val="558"/>
        </w:trPr>
        <w:tc>
          <w:tcPr>
            <w:tcW w:w="1404" w:type="dxa"/>
          </w:tcPr>
          <w:p w:rsidR="00450A82" w:rsidRDefault="00450A82" w:rsidP="006F645C">
            <w:pPr>
              <w:pStyle w:val="ListParagraph"/>
              <w:spacing w:before="120"/>
              <w:ind w:left="0"/>
              <w:contextualSpacing w:val="0"/>
              <w:rPr>
                <w:b/>
              </w:rPr>
            </w:pPr>
            <w:r>
              <w:rPr>
                <w:b/>
              </w:rPr>
              <w:t>Availability of commodities</w:t>
            </w:r>
          </w:p>
        </w:tc>
        <w:tc>
          <w:tcPr>
            <w:tcW w:w="2615" w:type="dxa"/>
          </w:tcPr>
          <w:p w:rsidR="00450A82" w:rsidRDefault="006A6202" w:rsidP="006F645C">
            <w:pPr>
              <w:spacing w:before="120"/>
            </w:pPr>
            <w:r>
              <w:t xml:space="preserve">Extremely high stock of </w:t>
            </w:r>
            <w:proofErr w:type="spellStart"/>
            <w:r w:rsidR="00593CE4">
              <w:t>paed</w:t>
            </w:r>
            <w:proofErr w:type="spellEnd"/>
            <w:r w:rsidR="00593CE4">
              <w:t xml:space="preserve">. </w:t>
            </w:r>
            <w:r>
              <w:t>Nevirapine and VL tests</w:t>
            </w:r>
          </w:p>
          <w:p w:rsidR="00E2112D" w:rsidRPr="001571F6" w:rsidRDefault="00E2112D" w:rsidP="006F645C">
            <w:pPr>
              <w:spacing w:before="120"/>
            </w:pPr>
            <w:r>
              <w:t>Exercise of pulling the individual component together to regional / central level</w:t>
            </w:r>
          </w:p>
        </w:tc>
        <w:tc>
          <w:tcPr>
            <w:tcW w:w="5574" w:type="dxa"/>
          </w:tcPr>
          <w:p w:rsidR="0028266C" w:rsidRPr="001571F6" w:rsidRDefault="00593CE4" w:rsidP="006F645C">
            <w:pPr>
              <w:pStyle w:val="ListParagraph"/>
              <w:spacing w:before="120"/>
              <w:ind w:left="0"/>
              <w:contextualSpacing w:val="0"/>
            </w:pPr>
            <w:r>
              <w:t>Not discussed</w:t>
            </w:r>
          </w:p>
        </w:tc>
      </w:tr>
    </w:tbl>
    <w:p w:rsidR="00F957F5" w:rsidRDefault="00F957F5" w:rsidP="003515CA">
      <w:pPr>
        <w:pStyle w:val="ListParagraph"/>
        <w:numPr>
          <w:ilvl w:val="0"/>
          <w:numId w:val="7"/>
        </w:numPr>
        <w:spacing w:before="360" w:after="120"/>
        <w:ind w:left="357" w:hanging="357"/>
        <w:contextualSpacing w:val="0"/>
        <w:jc w:val="both"/>
        <w:rPr>
          <w:b/>
        </w:rPr>
      </w:pPr>
      <w:r w:rsidRPr="00F13BBA">
        <w:rPr>
          <w:b/>
        </w:rPr>
        <w:t>Programmatic Indicators:</w:t>
      </w:r>
      <w:r w:rsidR="005E3C41">
        <w:rPr>
          <w:b/>
        </w:rPr>
        <w:t xml:space="preserve"> </w:t>
      </w:r>
      <w:r w:rsidR="005E3C41" w:rsidRPr="005E3C41">
        <w:t>Please make use of comment section</w:t>
      </w:r>
      <w:r w:rsidR="005E3C41">
        <w:t>!</w:t>
      </w:r>
    </w:p>
    <w:tbl>
      <w:tblPr>
        <w:tblStyle w:val="TableGrid"/>
        <w:tblW w:w="0" w:type="auto"/>
        <w:tblInd w:w="357" w:type="dxa"/>
        <w:tblLook w:val="04A0" w:firstRow="1" w:lastRow="0" w:firstColumn="1" w:lastColumn="0" w:noHBand="0" w:noVBand="1"/>
      </w:tblPr>
      <w:tblGrid>
        <w:gridCol w:w="1090"/>
        <w:gridCol w:w="2685"/>
        <w:gridCol w:w="5818"/>
      </w:tblGrid>
      <w:tr w:rsidR="00DD716E" w:rsidTr="004116E9">
        <w:tc>
          <w:tcPr>
            <w:tcW w:w="1090" w:type="dxa"/>
          </w:tcPr>
          <w:p w:rsidR="00DD716E" w:rsidRDefault="00DD716E" w:rsidP="00693B59">
            <w:pPr>
              <w:pStyle w:val="ListParagraph"/>
              <w:spacing w:before="120"/>
              <w:ind w:left="0"/>
              <w:contextualSpacing w:val="0"/>
              <w:jc w:val="both"/>
              <w:rPr>
                <w:b/>
              </w:rPr>
            </w:pPr>
            <w:r>
              <w:rPr>
                <w:b/>
              </w:rPr>
              <w:t>Indicator</w:t>
            </w:r>
          </w:p>
        </w:tc>
        <w:tc>
          <w:tcPr>
            <w:tcW w:w="2685" w:type="dxa"/>
          </w:tcPr>
          <w:p w:rsidR="00DD716E" w:rsidRDefault="00DD716E" w:rsidP="00693B59">
            <w:pPr>
              <w:pStyle w:val="ListParagraph"/>
              <w:spacing w:before="120"/>
              <w:ind w:left="0"/>
              <w:contextualSpacing w:val="0"/>
              <w:jc w:val="both"/>
              <w:rPr>
                <w:b/>
              </w:rPr>
            </w:pPr>
            <w:r>
              <w:rPr>
                <w:b/>
              </w:rPr>
              <w:t xml:space="preserve">Observation  </w:t>
            </w:r>
          </w:p>
        </w:tc>
        <w:tc>
          <w:tcPr>
            <w:tcW w:w="5818" w:type="dxa"/>
          </w:tcPr>
          <w:p w:rsidR="00DD716E" w:rsidRDefault="00DD716E" w:rsidP="00693B59">
            <w:pPr>
              <w:pStyle w:val="ListParagraph"/>
              <w:spacing w:before="120"/>
              <w:ind w:left="0"/>
              <w:contextualSpacing w:val="0"/>
              <w:jc w:val="both"/>
              <w:rPr>
                <w:b/>
              </w:rPr>
            </w:pPr>
            <w:r>
              <w:rPr>
                <w:b/>
              </w:rPr>
              <w:t xml:space="preserve">Answer / Decision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on ART</w:t>
            </w:r>
          </w:p>
        </w:tc>
        <w:tc>
          <w:tcPr>
            <w:tcW w:w="2685" w:type="dxa"/>
          </w:tcPr>
          <w:p w:rsidR="000E205E" w:rsidRPr="001571F6" w:rsidRDefault="002B7087" w:rsidP="007A4434">
            <w:pPr>
              <w:pStyle w:val="ListParagraph"/>
              <w:spacing w:before="120"/>
              <w:ind w:left="34"/>
            </w:pPr>
            <w:r>
              <w:t>92% (121,847). Bigger increase than in 2</w:t>
            </w:r>
            <w:r w:rsidR="007A4434">
              <w:t>016 but why not higher with test &amp; treat</w:t>
            </w:r>
            <w:r>
              <w:t xml:space="preserve">? </w:t>
            </w:r>
            <w:r w:rsidR="00E91AE7">
              <w:t xml:space="preserve">Communication issue? </w:t>
            </w:r>
          </w:p>
        </w:tc>
        <w:tc>
          <w:tcPr>
            <w:tcW w:w="5818" w:type="dxa"/>
          </w:tcPr>
          <w:p w:rsidR="00DD716E" w:rsidRPr="001571F6" w:rsidRDefault="00FB39E6" w:rsidP="00FB39E6">
            <w:pPr>
              <w:pStyle w:val="ListParagraph"/>
              <w:spacing w:before="120"/>
              <w:ind w:left="0"/>
              <w:contextualSpacing w:val="0"/>
            </w:pPr>
            <w:r>
              <w:t>Rising enrollment numbers. Test &amp; treat training for six remaining regions in July. Marvelous improvement expected in Q4. Recommendation to discuss mass communication on test &amp; treat with GAC</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xml:space="preserve">ART </w:t>
            </w:r>
            <w:r w:rsidRPr="003D464B">
              <w:rPr>
                <w:b/>
              </w:rPr>
              <w:t>pregnant women</w:t>
            </w:r>
          </w:p>
        </w:tc>
        <w:tc>
          <w:tcPr>
            <w:tcW w:w="2685" w:type="dxa"/>
          </w:tcPr>
          <w:p w:rsidR="00D52C2C" w:rsidRPr="001571F6" w:rsidRDefault="003E0DAA" w:rsidP="00693B59">
            <w:pPr>
              <w:pStyle w:val="ListParagraph"/>
              <w:spacing w:before="120"/>
              <w:ind w:left="34"/>
            </w:pPr>
            <w:r>
              <w:t xml:space="preserve">59%. Extreme regional variation between 10 and 102%. Only 6% improvement in absolute numbers Q1-Q3 vs LY </w:t>
            </w:r>
          </w:p>
        </w:tc>
        <w:tc>
          <w:tcPr>
            <w:tcW w:w="5818" w:type="dxa"/>
          </w:tcPr>
          <w:p w:rsidR="002E53D4" w:rsidRPr="001571F6" w:rsidRDefault="00FB39E6" w:rsidP="00CB5D8E">
            <w:pPr>
              <w:pStyle w:val="ListParagraph"/>
              <w:spacing w:before="120"/>
              <w:ind w:left="0"/>
              <w:contextualSpacing w:val="0"/>
            </w:pPr>
            <w:r>
              <w:t xml:space="preserve">Regional coordinators requested to report low performing facilities. Engagement of RHDs.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EID</w:t>
            </w:r>
          </w:p>
        </w:tc>
        <w:tc>
          <w:tcPr>
            <w:tcW w:w="2685" w:type="dxa"/>
          </w:tcPr>
          <w:p w:rsidR="00DD716E" w:rsidRPr="001571F6" w:rsidRDefault="003E0DAA" w:rsidP="00693B59">
            <w:pPr>
              <w:pStyle w:val="ListParagraph"/>
              <w:spacing w:before="120"/>
              <w:ind w:left="34"/>
            </w:pPr>
            <w:r>
              <w:t xml:space="preserve">45%. </w:t>
            </w:r>
            <w:r w:rsidR="00CC19A6">
              <w:t>Q1-Q3/ 2017 = 5688 (vs. LY = 3680 &gt;&gt; +55%)</w:t>
            </w:r>
            <w:r>
              <w:t>. If Q3 counted alone: 65%</w:t>
            </w:r>
            <w:r w:rsidR="00CC19A6">
              <w:t xml:space="preserve"> </w:t>
            </w:r>
          </w:p>
        </w:tc>
        <w:tc>
          <w:tcPr>
            <w:tcW w:w="5818" w:type="dxa"/>
          </w:tcPr>
          <w:p w:rsidR="00DD716E" w:rsidRPr="001571F6" w:rsidRDefault="002C729F" w:rsidP="00693B59">
            <w:pPr>
              <w:pStyle w:val="ListParagraph"/>
              <w:spacing w:before="120"/>
              <w:ind w:left="0"/>
              <w:contextualSpacing w:val="0"/>
            </w:pPr>
            <w:r>
              <w:t>2018: integrated in CWC</w:t>
            </w:r>
          </w:p>
        </w:tc>
      </w:tr>
      <w:tr w:rsidR="00DD716E" w:rsidTr="004116E9">
        <w:trPr>
          <w:trHeight w:val="558"/>
        </w:trPr>
        <w:tc>
          <w:tcPr>
            <w:tcW w:w="1090" w:type="dxa"/>
          </w:tcPr>
          <w:p w:rsidR="00DD716E" w:rsidRDefault="00DD716E" w:rsidP="00DD716E">
            <w:pPr>
              <w:pStyle w:val="ListParagraph"/>
              <w:spacing w:before="120"/>
              <w:ind w:left="0"/>
              <w:contextualSpacing w:val="0"/>
              <w:rPr>
                <w:b/>
              </w:rPr>
            </w:pPr>
            <w:r w:rsidRPr="00F44C73">
              <w:rPr>
                <w:b/>
              </w:rPr>
              <w:t>HT</w:t>
            </w:r>
            <w:r>
              <w:rPr>
                <w:b/>
              </w:rPr>
              <w:t>S</w:t>
            </w:r>
            <w:r w:rsidRPr="00F44C73">
              <w:rPr>
                <w:b/>
              </w:rPr>
              <w:t xml:space="preserve"> pregnant</w:t>
            </w:r>
            <w:r>
              <w:t xml:space="preserve"> </w:t>
            </w:r>
            <w:r w:rsidRPr="003D464B">
              <w:rPr>
                <w:b/>
              </w:rPr>
              <w:t>women</w:t>
            </w:r>
          </w:p>
        </w:tc>
        <w:tc>
          <w:tcPr>
            <w:tcW w:w="2685" w:type="dxa"/>
          </w:tcPr>
          <w:p w:rsidR="00DD716E" w:rsidRPr="001571F6" w:rsidRDefault="003E0DAA" w:rsidP="00693B59">
            <w:pPr>
              <w:pStyle w:val="ListParagraph"/>
              <w:spacing w:before="120"/>
              <w:ind w:left="34"/>
            </w:pPr>
            <w:r>
              <w:t>85% stagnant over time. Some regions have improved, some have remained at the same level over time (AR, CR, ER)</w:t>
            </w:r>
          </w:p>
        </w:tc>
        <w:tc>
          <w:tcPr>
            <w:tcW w:w="5818" w:type="dxa"/>
          </w:tcPr>
          <w:p w:rsidR="00DD716E" w:rsidRPr="001571F6" w:rsidRDefault="000C26E3" w:rsidP="00693B59">
            <w:pPr>
              <w:pStyle w:val="ListParagraph"/>
              <w:spacing w:before="120"/>
              <w:ind w:left="0"/>
              <w:contextualSpacing w:val="0"/>
            </w:pPr>
            <w:r>
              <w:t xml:space="preserve">Data: some providers still don’t understand the data collection requirements correctly. Documentation = big challenge. </w:t>
            </w:r>
          </w:p>
        </w:tc>
      </w:tr>
      <w:tr w:rsidR="00DD716E" w:rsidTr="004116E9">
        <w:tc>
          <w:tcPr>
            <w:tcW w:w="1090" w:type="dxa"/>
          </w:tcPr>
          <w:p w:rsidR="00DD716E" w:rsidRDefault="00DD716E" w:rsidP="00DD716E">
            <w:pPr>
              <w:pStyle w:val="ListParagraph"/>
              <w:spacing w:before="120"/>
              <w:ind w:left="0"/>
              <w:contextualSpacing w:val="0"/>
              <w:rPr>
                <w:b/>
              </w:rPr>
            </w:pPr>
            <w:r>
              <w:rPr>
                <w:b/>
              </w:rPr>
              <w:t>HTS</w:t>
            </w:r>
          </w:p>
        </w:tc>
        <w:tc>
          <w:tcPr>
            <w:tcW w:w="2685" w:type="dxa"/>
          </w:tcPr>
          <w:p w:rsidR="00DD716E" w:rsidRPr="001571F6" w:rsidRDefault="003E0DAA" w:rsidP="00214DB8">
            <w:pPr>
              <w:pStyle w:val="ListParagraph"/>
              <w:spacing w:before="120"/>
              <w:ind w:left="0"/>
              <w:contextualSpacing w:val="0"/>
            </w:pPr>
            <w:r>
              <w:t xml:space="preserve">45%. </w:t>
            </w:r>
            <w:r w:rsidR="00E360B9">
              <w:t xml:space="preserve">896,042 people tested in 2017 of which </w:t>
            </w:r>
            <w:r w:rsidR="00E360B9" w:rsidRPr="00E360B9">
              <w:t xml:space="preserve">597,359 </w:t>
            </w:r>
            <w:r w:rsidR="00E360B9">
              <w:t xml:space="preserve">were pregnant women. </w:t>
            </w:r>
            <w:r w:rsidR="009E1F89">
              <w:t>1,795,748 test kits issued by all RMS</w:t>
            </w:r>
            <w:r w:rsidR="00214DB8">
              <w:t>. Average monthly issues do not match with monthly issues</w:t>
            </w:r>
            <w:r w:rsidR="00281B3F">
              <w:t xml:space="preserve">, same for condoms, resulting in inaccurate </w:t>
            </w:r>
            <w:proofErr w:type="spellStart"/>
            <w:r w:rsidR="00281B3F">
              <w:t>MoS.</w:t>
            </w:r>
            <w:proofErr w:type="spellEnd"/>
            <w:r w:rsidR="00281B3F">
              <w:t xml:space="preserve"> Quarterly result = lowest since BG/2016</w:t>
            </w:r>
            <w:r w:rsidR="009E1F89">
              <w:t xml:space="preserve"> </w:t>
            </w:r>
            <w:r w:rsidR="00E360B9">
              <w:t xml:space="preserve"> </w:t>
            </w:r>
          </w:p>
        </w:tc>
        <w:tc>
          <w:tcPr>
            <w:tcW w:w="5818" w:type="dxa"/>
          </w:tcPr>
          <w:p w:rsidR="00DD716E" w:rsidRPr="001571F6" w:rsidRDefault="000C26E3" w:rsidP="00693B59">
            <w:pPr>
              <w:pStyle w:val="ListParagraph"/>
              <w:spacing w:before="120"/>
              <w:ind w:left="0"/>
              <w:contextualSpacing w:val="0"/>
            </w:pPr>
            <w:r>
              <w:t xml:space="preserve">New testing directive to offer HTS to every OPD attendant. </w:t>
            </w:r>
          </w:p>
        </w:tc>
      </w:tr>
      <w:tr w:rsidR="00DD716E" w:rsidTr="004116E9">
        <w:tc>
          <w:tcPr>
            <w:tcW w:w="1090" w:type="dxa"/>
          </w:tcPr>
          <w:p w:rsidR="00DD716E" w:rsidRDefault="00DD716E" w:rsidP="00693B59">
            <w:pPr>
              <w:pStyle w:val="ListParagraph"/>
              <w:spacing w:before="120"/>
              <w:ind w:left="0"/>
              <w:contextualSpacing w:val="0"/>
              <w:rPr>
                <w:b/>
              </w:rPr>
            </w:pPr>
            <w:r>
              <w:rPr>
                <w:b/>
              </w:rPr>
              <w:t>TB screening</w:t>
            </w:r>
          </w:p>
        </w:tc>
        <w:tc>
          <w:tcPr>
            <w:tcW w:w="2685" w:type="dxa"/>
          </w:tcPr>
          <w:p w:rsidR="00DD716E" w:rsidRPr="001571F6" w:rsidRDefault="00CC19A6" w:rsidP="00693B59">
            <w:pPr>
              <w:pStyle w:val="ListParagraph"/>
              <w:spacing w:before="120"/>
              <w:ind w:left="0"/>
              <w:contextualSpacing w:val="0"/>
            </w:pPr>
            <w:r>
              <w:t xml:space="preserve">235,214 reached: does this include double counts? </w:t>
            </w:r>
          </w:p>
        </w:tc>
        <w:tc>
          <w:tcPr>
            <w:tcW w:w="5818" w:type="dxa"/>
          </w:tcPr>
          <w:p w:rsidR="00DD716E" w:rsidRPr="001571F6" w:rsidRDefault="00EE10E8" w:rsidP="00693B59">
            <w:pPr>
              <w:pStyle w:val="ListParagraph"/>
              <w:spacing w:before="120"/>
              <w:ind w:left="0"/>
              <w:contextualSpacing w:val="0"/>
            </w:pPr>
            <w:r>
              <w:t>Double counting, number of screening, not number of people screened measured</w:t>
            </w:r>
          </w:p>
        </w:tc>
      </w:tr>
    </w:tbl>
    <w:p w:rsidR="00167B82" w:rsidRDefault="00167B82" w:rsidP="003515CA">
      <w:pPr>
        <w:pStyle w:val="ListParagraph"/>
        <w:numPr>
          <w:ilvl w:val="0"/>
          <w:numId w:val="7"/>
        </w:numPr>
        <w:spacing w:before="360" w:after="120"/>
        <w:ind w:left="357" w:hanging="357"/>
        <w:contextualSpacing w:val="0"/>
        <w:jc w:val="both"/>
        <w:rPr>
          <w:b/>
        </w:rPr>
      </w:pPr>
      <w:r>
        <w:rPr>
          <w:b/>
        </w:rPr>
        <w:t>Recommendations:</w:t>
      </w:r>
    </w:p>
    <w:p w:rsidR="0004708E" w:rsidRDefault="0004708E" w:rsidP="00412F3B">
      <w:pPr>
        <w:pStyle w:val="ListParagraph"/>
        <w:numPr>
          <w:ilvl w:val="0"/>
          <w:numId w:val="25"/>
        </w:numPr>
        <w:spacing w:after="0"/>
        <w:contextualSpacing w:val="0"/>
        <w:jc w:val="both"/>
      </w:pPr>
      <w:r>
        <w:lastRenderedPageBreak/>
        <w:t xml:space="preserve">NACP to provide quarterly data on women tested positive </w:t>
      </w:r>
    </w:p>
    <w:p w:rsidR="00412F3B" w:rsidRDefault="00E10B0F" w:rsidP="00412F3B">
      <w:pPr>
        <w:pStyle w:val="ListParagraph"/>
        <w:numPr>
          <w:ilvl w:val="0"/>
          <w:numId w:val="25"/>
        </w:numPr>
        <w:spacing w:after="0"/>
        <w:contextualSpacing w:val="0"/>
        <w:jc w:val="both"/>
      </w:pPr>
      <w:r>
        <w:t>Institutionalize training on the job for staff who were not on the training</w:t>
      </w:r>
      <w:r w:rsidR="00735248">
        <w:t>, follow up through RHDs</w:t>
      </w:r>
    </w:p>
    <w:p w:rsidR="002E53D4" w:rsidRDefault="00214DB8" w:rsidP="00D306A8">
      <w:pPr>
        <w:pStyle w:val="ListParagraph"/>
        <w:numPr>
          <w:ilvl w:val="0"/>
          <w:numId w:val="25"/>
        </w:numPr>
        <w:spacing w:after="0"/>
        <w:contextualSpacing w:val="0"/>
        <w:jc w:val="both"/>
      </w:pPr>
      <w:r>
        <w:t>Address l</w:t>
      </w:r>
      <w:r w:rsidR="00735248">
        <w:t>ack of VL sample tubes</w:t>
      </w:r>
    </w:p>
    <w:p w:rsidR="00735248" w:rsidRDefault="00735248" w:rsidP="00D306A8">
      <w:pPr>
        <w:pStyle w:val="ListParagraph"/>
        <w:numPr>
          <w:ilvl w:val="0"/>
          <w:numId w:val="25"/>
        </w:numPr>
        <w:spacing w:after="0"/>
        <w:contextualSpacing w:val="0"/>
        <w:jc w:val="both"/>
      </w:pPr>
      <w:r>
        <w:t xml:space="preserve">Communicate to ART facilities that they do not offer VL tests if they are not </w:t>
      </w:r>
      <w:r w:rsidR="0061558D">
        <w:t>o</w:t>
      </w:r>
      <w:r>
        <w:t>n ART</w:t>
      </w:r>
    </w:p>
    <w:p w:rsidR="00735248" w:rsidRDefault="00214DB8" w:rsidP="00D306A8">
      <w:pPr>
        <w:pStyle w:val="ListParagraph"/>
        <w:numPr>
          <w:ilvl w:val="0"/>
          <w:numId w:val="25"/>
        </w:numPr>
        <w:spacing w:after="0"/>
        <w:contextualSpacing w:val="0"/>
        <w:jc w:val="both"/>
      </w:pPr>
      <w:r>
        <w:t>Enhance c</w:t>
      </w:r>
      <w:r w:rsidR="0061558D">
        <w:t xml:space="preserve">ollaboration with traditional </w:t>
      </w:r>
      <w:r>
        <w:t>healers, so do not request their clients to abandon ART</w:t>
      </w:r>
    </w:p>
    <w:p w:rsidR="0061558D" w:rsidRDefault="0061558D" w:rsidP="00D306A8">
      <w:pPr>
        <w:pStyle w:val="ListParagraph"/>
        <w:numPr>
          <w:ilvl w:val="0"/>
          <w:numId w:val="25"/>
        </w:numPr>
        <w:spacing w:after="0"/>
        <w:contextualSpacing w:val="0"/>
        <w:jc w:val="both"/>
      </w:pPr>
      <w:r>
        <w:t>Supervisory site visits must be guided by data</w:t>
      </w:r>
    </w:p>
    <w:p w:rsidR="0061558D" w:rsidRDefault="00214DB8" w:rsidP="00D306A8">
      <w:pPr>
        <w:pStyle w:val="ListParagraph"/>
        <w:numPr>
          <w:ilvl w:val="0"/>
          <w:numId w:val="25"/>
        </w:numPr>
        <w:spacing w:after="0"/>
        <w:contextualSpacing w:val="0"/>
        <w:jc w:val="both"/>
      </w:pPr>
      <w:r>
        <w:t>Streng</w:t>
      </w:r>
      <w:r w:rsidR="0004708E">
        <w:t>th</w:t>
      </w:r>
      <w:r>
        <w:t>en</w:t>
      </w:r>
      <w:r w:rsidR="0061558D">
        <w:t xml:space="preserve"> focus on low performing regions and facilities</w:t>
      </w:r>
    </w:p>
    <w:p w:rsidR="007C3202" w:rsidRPr="00D306A8" w:rsidRDefault="007C3202" w:rsidP="00D306A8">
      <w:pPr>
        <w:pStyle w:val="ListParagraph"/>
        <w:numPr>
          <w:ilvl w:val="0"/>
          <w:numId w:val="25"/>
        </w:numPr>
        <w:spacing w:after="0"/>
        <w:contextualSpacing w:val="0"/>
        <w:jc w:val="both"/>
      </w:pPr>
      <w:r>
        <w:t>Discuss possibilities of mass communication on nation-wide availability of test &amp; treat with GAC</w:t>
      </w:r>
    </w:p>
    <w:p w:rsidR="00F957F5" w:rsidRDefault="00167B82" w:rsidP="00B93EEF">
      <w:pPr>
        <w:pStyle w:val="ListParagraph"/>
        <w:spacing w:after="0"/>
        <w:ind w:left="357"/>
        <w:contextualSpacing w:val="0"/>
        <w:jc w:val="both"/>
        <w:rPr>
          <w:b/>
        </w:rPr>
      </w:pPr>
      <w:r>
        <w:rPr>
          <w:b/>
        </w:rPr>
        <w:t xml:space="preserve"> </w:t>
      </w:r>
    </w:p>
    <w:p w:rsidR="00F957F5" w:rsidRPr="007D3EA9" w:rsidRDefault="00F957F5"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t>N</w:t>
      </w:r>
      <w:r w:rsidR="00B67870" w:rsidRPr="007D3EA9">
        <w:rPr>
          <w:b/>
          <w:color w:val="C00000"/>
          <w:sz w:val="24"/>
          <w:szCs w:val="24"/>
        </w:rPr>
        <w:t>T</w:t>
      </w:r>
      <w:r w:rsidRPr="007D3EA9">
        <w:rPr>
          <w:b/>
          <w:color w:val="C00000"/>
          <w:sz w:val="24"/>
          <w:szCs w:val="24"/>
        </w:rPr>
        <w:t>P Dash Board</w:t>
      </w:r>
    </w:p>
    <w:p w:rsidR="008350BF" w:rsidRDefault="008350BF" w:rsidP="00B93EEF">
      <w:pPr>
        <w:pStyle w:val="ListParagraph"/>
        <w:numPr>
          <w:ilvl w:val="0"/>
          <w:numId w:val="8"/>
        </w:numPr>
        <w:spacing w:after="0"/>
        <w:ind w:left="357" w:hanging="357"/>
        <w:contextualSpacing w:val="0"/>
        <w:jc w:val="both"/>
        <w:rPr>
          <w:b/>
        </w:rPr>
      </w:pPr>
      <w:r>
        <w:rPr>
          <w:b/>
        </w:rPr>
        <w:t>Follow up:</w:t>
      </w:r>
    </w:p>
    <w:p w:rsidR="000469BD" w:rsidRDefault="000469BD" w:rsidP="00412F3B">
      <w:pPr>
        <w:pStyle w:val="ListParagraph"/>
        <w:numPr>
          <w:ilvl w:val="0"/>
          <w:numId w:val="38"/>
        </w:numPr>
        <w:spacing w:after="0"/>
        <w:contextualSpacing w:val="0"/>
        <w:jc w:val="both"/>
      </w:pPr>
      <w:proofErr w:type="gramStart"/>
      <w:r>
        <w:t>Enablers</w:t>
      </w:r>
      <w:proofErr w:type="gramEnd"/>
      <w:r>
        <w:t xml:space="preserve"> package: what are the components / amounts and why do some MDR-TB clients not receive it? </w:t>
      </w:r>
    </w:p>
    <w:p w:rsidR="00EC2492" w:rsidRDefault="00593CE4" w:rsidP="00EC2492">
      <w:pPr>
        <w:pStyle w:val="ListParagraph"/>
        <w:numPr>
          <w:ilvl w:val="0"/>
          <w:numId w:val="38"/>
        </w:numPr>
        <w:spacing w:after="0"/>
        <w:contextualSpacing w:val="0"/>
        <w:jc w:val="both"/>
      </w:pPr>
      <w:r>
        <w:t>Info on s</w:t>
      </w:r>
      <w:r w:rsidR="00EC2492">
        <w:t>ite visit</w:t>
      </w:r>
      <w:r>
        <w:t>s to VR and NR</w:t>
      </w:r>
      <w:r w:rsidR="00EC2492">
        <w:t xml:space="preserve">: </w:t>
      </w:r>
    </w:p>
    <w:p w:rsidR="00EC2492" w:rsidRDefault="00EC2492" w:rsidP="00EC2492">
      <w:pPr>
        <w:pStyle w:val="ListParagraph"/>
        <w:numPr>
          <w:ilvl w:val="1"/>
          <w:numId w:val="38"/>
        </w:numPr>
        <w:spacing w:after="0"/>
        <w:contextualSpacing w:val="0"/>
        <w:jc w:val="both"/>
      </w:pPr>
      <w:r>
        <w:t xml:space="preserve">Cough police strategy </w:t>
      </w:r>
      <w:r w:rsidR="005A3593">
        <w:t xml:space="preserve">introduced in VR </w:t>
      </w:r>
      <w:r>
        <w:t xml:space="preserve">for enhanced case finding </w:t>
      </w:r>
      <w:r w:rsidR="00593CE4">
        <w:t>(encourage community members to report unusually long cough individuals)</w:t>
      </w:r>
    </w:p>
    <w:p w:rsidR="007A56F5" w:rsidRDefault="007A56F5" w:rsidP="00EC2492">
      <w:pPr>
        <w:pStyle w:val="ListParagraph"/>
        <w:numPr>
          <w:ilvl w:val="1"/>
          <w:numId w:val="38"/>
        </w:numPr>
        <w:spacing w:after="0"/>
        <w:contextualSpacing w:val="0"/>
        <w:jc w:val="both"/>
      </w:pPr>
      <w:r>
        <w:t xml:space="preserve">Prison screening: seems to work best if screening is undertaken in collaboration with the usual collaborating hospital </w:t>
      </w:r>
      <w:r w:rsidR="005A3593">
        <w:t>(compared to through another actor as PPAG)</w:t>
      </w:r>
    </w:p>
    <w:p w:rsidR="006364DB" w:rsidRDefault="006364DB" w:rsidP="006364DB">
      <w:pPr>
        <w:pStyle w:val="ListParagraph"/>
        <w:numPr>
          <w:ilvl w:val="1"/>
          <w:numId w:val="38"/>
        </w:numPr>
        <w:spacing w:after="0"/>
        <w:contextualSpacing w:val="0"/>
        <w:jc w:val="both"/>
      </w:pPr>
      <w:r>
        <w:t xml:space="preserve">Case finding in communities significantly dependent on personal commitment of healthcare staff. </w:t>
      </w:r>
      <w:r w:rsidR="005A3593">
        <w:t>Motivation through an a</w:t>
      </w:r>
      <w:r>
        <w:t>ward for community health nurses</w:t>
      </w:r>
      <w:r w:rsidR="005A3593">
        <w:t xml:space="preserve"> to identify cases as community level that is not covered by ICF</w:t>
      </w:r>
      <w:r>
        <w:t xml:space="preserve">? </w:t>
      </w:r>
    </w:p>
    <w:p w:rsidR="006364DB" w:rsidRDefault="006364DB" w:rsidP="006364DB">
      <w:pPr>
        <w:pStyle w:val="ListParagraph"/>
        <w:numPr>
          <w:ilvl w:val="1"/>
          <w:numId w:val="38"/>
        </w:numPr>
        <w:spacing w:after="0"/>
        <w:contextualSpacing w:val="0"/>
        <w:jc w:val="both"/>
      </w:pPr>
      <w:r>
        <w:t>Inconsistent approach to ICF</w:t>
      </w:r>
      <w:r w:rsidR="005A3593">
        <w:t>.</w:t>
      </w:r>
      <w:r>
        <w:t xml:space="preserve"> Ketu South: only coughing clients are screened</w:t>
      </w:r>
      <w:r w:rsidR="005A3593">
        <w:t>, not all OPD clients</w:t>
      </w:r>
      <w:r>
        <w:t xml:space="preserve">. </w:t>
      </w:r>
    </w:p>
    <w:p w:rsidR="0072710C" w:rsidRDefault="0072710C" w:rsidP="0072710C">
      <w:pPr>
        <w:pStyle w:val="ListParagraph"/>
        <w:numPr>
          <w:ilvl w:val="1"/>
          <w:numId w:val="38"/>
        </w:numPr>
        <w:spacing w:after="0"/>
        <w:contextualSpacing w:val="0"/>
        <w:jc w:val="both"/>
      </w:pPr>
      <w:r>
        <w:t>ICF: High tracing efforts to contact clients for their results (60%) that have left the hospital without their result</w:t>
      </w:r>
    </w:p>
    <w:p w:rsidR="006364DB" w:rsidRDefault="006364DB" w:rsidP="006364DB">
      <w:pPr>
        <w:pStyle w:val="ListParagraph"/>
        <w:numPr>
          <w:ilvl w:val="1"/>
          <w:numId w:val="38"/>
        </w:numPr>
        <w:spacing w:after="0"/>
        <w:contextualSpacing w:val="0"/>
        <w:jc w:val="both"/>
      </w:pPr>
      <w:r>
        <w:t>Lack of sputum containers</w:t>
      </w:r>
      <w:r w:rsidR="005A3593">
        <w:t>. NTP: national problem. Procurement was initiated timely but takes several months.</w:t>
      </w:r>
      <w:r w:rsidR="00C3568D">
        <w:t xml:space="preserve"> Similarly, NTP wanted to procure a two year contract for food items for patients but SSDM accorded only a one year contract</w:t>
      </w:r>
    </w:p>
    <w:p w:rsidR="0072710C" w:rsidRDefault="0072710C" w:rsidP="0072710C">
      <w:pPr>
        <w:pStyle w:val="ListParagraph"/>
        <w:numPr>
          <w:ilvl w:val="1"/>
          <w:numId w:val="38"/>
        </w:numPr>
        <w:spacing w:after="0"/>
        <w:contextualSpacing w:val="0"/>
        <w:jc w:val="both"/>
      </w:pPr>
      <w:r>
        <w:t>Ho Regional Hospital: only GeneXpert in the district. Most samples arrive in a good state. Most common problem: sample contains saliva and not sputum</w:t>
      </w:r>
    </w:p>
    <w:p w:rsidR="0072710C" w:rsidRDefault="0072710C" w:rsidP="0072710C">
      <w:pPr>
        <w:pStyle w:val="ListParagraph"/>
        <w:numPr>
          <w:ilvl w:val="1"/>
          <w:numId w:val="38"/>
        </w:numPr>
        <w:spacing w:after="0"/>
        <w:contextualSpacing w:val="0"/>
        <w:jc w:val="both"/>
      </w:pPr>
      <w:r>
        <w:t>Ketu South: border crossing collaboration for TB diagnosis</w:t>
      </w:r>
    </w:p>
    <w:p w:rsidR="00EC2492" w:rsidRDefault="00EC2492" w:rsidP="00EC2492">
      <w:pPr>
        <w:pStyle w:val="ListParagraph"/>
        <w:numPr>
          <w:ilvl w:val="1"/>
          <w:numId w:val="38"/>
        </w:numPr>
        <w:spacing w:after="0"/>
        <w:contextualSpacing w:val="0"/>
        <w:jc w:val="both"/>
      </w:pPr>
      <w:r>
        <w:t>Need of psychosocial support for MDR-TB patients</w:t>
      </w:r>
      <w:r w:rsidR="005A3593">
        <w:t xml:space="preserve">, considering the risks </w:t>
      </w:r>
      <w:r w:rsidR="0072710C">
        <w:t xml:space="preserve">and challenges </w:t>
      </w:r>
      <w:r w:rsidR="005A3593">
        <w:t>related to the treatment</w:t>
      </w:r>
      <w:r w:rsidR="0072710C">
        <w:t xml:space="preserve">. Evaluate possibility of </w:t>
      </w:r>
      <w:r w:rsidR="00CA4979">
        <w:t>MoH concept for TB clients</w:t>
      </w:r>
      <w:r w:rsidR="0072710C">
        <w:t>.</w:t>
      </w:r>
      <w:r w:rsidR="00CA4979">
        <w:t xml:space="preserve"> </w:t>
      </w:r>
    </w:p>
    <w:p w:rsidR="00EC2492" w:rsidRDefault="00B93EEF" w:rsidP="00EC2492">
      <w:pPr>
        <w:pStyle w:val="ListParagraph"/>
        <w:numPr>
          <w:ilvl w:val="1"/>
          <w:numId w:val="38"/>
        </w:numPr>
        <w:spacing w:after="0"/>
        <w:contextualSpacing w:val="0"/>
        <w:jc w:val="both"/>
      </w:pPr>
      <w:r>
        <w:t>E</w:t>
      </w:r>
      <w:r w:rsidR="00EC2492">
        <w:t>-tracker: so far only functional in pilot facilities</w:t>
      </w:r>
      <w:r w:rsidR="0072710C">
        <w:t>. No info</w:t>
      </w:r>
      <w:r>
        <w:t xml:space="preserve"> to RHDs</w:t>
      </w:r>
      <w:r w:rsidR="0072710C">
        <w:t xml:space="preserve"> about general roll-out</w:t>
      </w:r>
    </w:p>
    <w:p w:rsidR="006364DB" w:rsidRDefault="006364DB" w:rsidP="00EC2492">
      <w:pPr>
        <w:pStyle w:val="ListParagraph"/>
        <w:numPr>
          <w:ilvl w:val="1"/>
          <w:numId w:val="38"/>
        </w:numPr>
        <w:spacing w:after="0"/>
        <w:contextualSpacing w:val="0"/>
        <w:jc w:val="both"/>
      </w:pPr>
      <w:r>
        <w:t xml:space="preserve">Important to </w:t>
      </w:r>
      <w:r w:rsidR="00593CE4">
        <w:t xml:space="preserve">intensify </w:t>
      </w:r>
      <w:r>
        <w:t>involve</w:t>
      </w:r>
      <w:r w:rsidR="00593CE4">
        <w:t>ment of</w:t>
      </w:r>
      <w:r>
        <w:t xml:space="preserve"> traditional healers and pastors in the national </w:t>
      </w:r>
      <w:r w:rsidR="0072710C">
        <w:t xml:space="preserve">TB </w:t>
      </w:r>
      <w:r>
        <w:t>response</w:t>
      </w:r>
    </w:p>
    <w:p w:rsidR="00AF49BE" w:rsidRDefault="00AF49BE" w:rsidP="00AF49BE">
      <w:pPr>
        <w:pStyle w:val="ListParagraph"/>
        <w:numPr>
          <w:ilvl w:val="1"/>
          <w:numId w:val="38"/>
        </w:numPr>
        <w:spacing w:after="0"/>
        <w:contextualSpacing w:val="0"/>
        <w:jc w:val="both"/>
      </w:pPr>
      <w:bookmarkStart w:id="0" w:name="_GoBack"/>
      <w:r>
        <w:t>Stigma and discrimination in communities caused by ignorance. Many still believe that TB is fatal. More mass communication is recommended</w:t>
      </w:r>
    </w:p>
    <w:bookmarkEnd w:id="0"/>
    <w:p w:rsidR="00CA4979" w:rsidRDefault="00CA4979" w:rsidP="00EC2492">
      <w:pPr>
        <w:pStyle w:val="ListParagraph"/>
        <w:numPr>
          <w:ilvl w:val="1"/>
          <w:numId w:val="38"/>
        </w:numPr>
        <w:spacing w:after="0"/>
        <w:contextualSpacing w:val="0"/>
        <w:jc w:val="both"/>
      </w:pPr>
      <w:r>
        <w:t>Bigger hospital</w:t>
      </w:r>
      <w:r w:rsidR="00593CE4">
        <w:t>s’</w:t>
      </w:r>
      <w:r>
        <w:t xml:space="preserve"> </w:t>
      </w:r>
      <w:r w:rsidR="0072710C">
        <w:t xml:space="preserve">staff </w:t>
      </w:r>
      <w:r>
        <w:t>(regional / district) much better informed about TB. Less stigma and discrimination, less fear of the nurses to approach TB clients</w:t>
      </w:r>
    </w:p>
    <w:p w:rsidR="00CA4979" w:rsidRDefault="00CA4979" w:rsidP="00EC2492">
      <w:pPr>
        <w:pStyle w:val="ListParagraph"/>
        <w:numPr>
          <w:ilvl w:val="1"/>
          <w:numId w:val="38"/>
        </w:numPr>
        <w:spacing w:after="0"/>
        <w:contextualSpacing w:val="0"/>
        <w:jc w:val="both"/>
      </w:pPr>
      <w:r>
        <w:t>Lack of N95 masks for those treating MDR-TB clients</w:t>
      </w:r>
    </w:p>
    <w:p w:rsidR="00E325DC" w:rsidRDefault="00E325DC" w:rsidP="00EC2492">
      <w:pPr>
        <w:pStyle w:val="ListParagraph"/>
        <w:numPr>
          <w:ilvl w:val="1"/>
          <w:numId w:val="38"/>
        </w:numPr>
        <w:spacing w:after="0"/>
        <w:contextualSpacing w:val="0"/>
        <w:jc w:val="both"/>
      </w:pPr>
      <w:r>
        <w:t>Lack of info on next grant among RHDs</w:t>
      </w:r>
    </w:p>
    <w:p w:rsidR="00AF49BE" w:rsidRDefault="00AF49BE" w:rsidP="00AF49BE">
      <w:pPr>
        <w:pStyle w:val="ListParagraph"/>
        <w:spacing w:after="0"/>
        <w:ind w:left="1437"/>
        <w:contextualSpacing w:val="0"/>
        <w:jc w:val="both"/>
      </w:pPr>
    </w:p>
    <w:p w:rsidR="00F957F5" w:rsidRDefault="00F957F5" w:rsidP="003515CA">
      <w:pPr>
        <w:pStyle w:val="ListParagraph"/>
        <w:numPr>
          <w:ilvl w:val="0"/>
          <w:numId w:val="8"/>
        </w:numPr>
        <w:spacing w:after="120"/>
        <w:ind w:left="357" w:hanging="357"/>
        <w:contextualSpacing w:val="0"/>
        <w:jc w:val="both"/>
        <w:rPr>
          <w:b/>
        </w:rPr>
      </w:pPr>
      <w:r w:rsidRPr="00962157">
        <w:rPr>
          <w:b/>
        </w:rPr>
        <w:lastRenderedPageBreak/>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AA002A" w:rsidP="007461FA">
            <w:pPr>
              <w:pStyle w:val="ListParagraph"/>
              <w:spacing w:before="120"/>
              <w:ind w:left="0"/>
              <w:contextualSpacing w:val="0"/>
            </w:pPr>
            <w:r>
              <w:t>61% down from 80%</w:t>
            </w:r>
            <w:r w:rsidR="005A1ADF">
              <w:t>, according to financial overview 68%</w:t>
            </w:r>
          </w:p>
        </w:tc>
        <w:tc>
          <w:tcPr>
            <w:tcW w:w="4710" w:type="dxa"/>
          </w:tcPr>
          <w:p w:rsidR="006E0F5D" w:rsidRDefault="006E0F5D" w:rsidP="007461FA">
            <w:pPr>
              <w:pStyle w:val="ListParagraph"/>
              <w:spacing w:before="120"/>
              <w:ind w:left="0"/>
              <w:contextualSpacing w:val="0"/>
              <w:jc w:val="both"/>
            </w:pPr>
            <w:r>
              <w:t xml:space="preserve">3.2m commitment for commodities, 1.8m commitment for M&amp;E salaries </w:t>
            </w:r>
          </w:p>
          <w:p w:rsidR="00F1000E" w:rsidRDefault="006E0F5D" w:rsidP="007461FA">
            <w:pPr>
              <w:pStyle w:val="ListParagraph"/>
              <w:spacing w:before="120"/>
              <w:ind w:left="0"/>
              <w:contextualSpacing w:val="0"/>
              <w:jc w:val="both"/>
            </w:pPr>
            <w:r>
              <w:t xml:space="preserve">24m expected final expenditures, 90% final burn rate </w:t>
            </w:r>
          </w:p>
          <w:p w:rsidR="006E0F5D" w:rsidRPr="001571F6" w:rsidRDefault="006E0F5D" w:rsidP="007461FA">
            <w:pPr>
              <w:pStyle w:val="ListParagraph"/>
              <w:spacing w:before="120"/>
              <w:ind w:left="0"/>
              <w:contextualSpacing w:val="0"/>
              <w:jc w:val="both"/>
            </w:pPr>
            <w:r>
              <w:t>Additional payments to be done directly from GF</w:t>
            </w:r>
          </w:p>
        </w:tc>
      </w:tr>
    </w:tbl>
    <w:p w:rsidR="00F1000E" w:rsidRPr="00962157" w:rsidRDefault="00F1000E" w:rsidP="00F1000E">
      <w:pPr>
        <w:pStyle w:val="ListParagraph"/>
        <w:spacing w:after="120"/>
        <w:ind w:left="357"/>
        <w:contextualSpacing w:val="0"/>
        <w:jc w:val="both"/>
        <w:rPr>
          <w:b/>
        </w:rPr>
      </w:pPr>
    </w:p>
    <w:p w:rsidR="00F957F5" w:rsidRDefault="00F957F5" w:rsidP="003515CA">
      <w:pPr>
        <w:pStyle w:val="ListParagraph"/>
        <w:numPr>
          <w:ilvl w:val="0"/>
          <w:numId w:val="8"/>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404"/>
        <w:gridCol w:w="2613"/>
        <w:gridCol w:w="5576"/>
      </w:tblGrid>
      <w:tr w:rsidR="005617EC" w:rsidTr="005617EC">
        <w:tc>
          <w:tcPr>
            <w:tcW w:w="1404" w:type="dxa"/>
          </w:tcPr>
          <w:p w:rsidR="005617EC" w:rsidRDefault="005617EC" w:rsidP="00693B59">
            <w:pPr>
              <w:pStyle w:val="ListParagraph"/>
              <w:spacing w:before="120"/>
              <w:ind w:left="0"/>
              <w:contextualSpacing w:val="0"/>
              <w:jc w:val="both"/>
              <w:rPr>
                <w:b/>
              </w:rPr>
            </w:pPr>
            <w:r>
              <w:rPr>
                <w:b/>
              </w:rPr>
              <w:t>Indicator</w:t>
            </w:r>
          </w:p>
        </w:tc>
        <w:tc>
          <w:tcPr>
            <w:tcW w:w="2613" w:type="dxa"/>
          </w:tcPr>
          <w:p w:rsidR="005617EC" w:rsidRDefault="005617EC" w:rsidP="00693B59">
            <w:pPr>
              <w:pStyle w:val="ListParagraph"/>
              <w:spacing w:before="120"/>
              <w:ind w:left="0"/>
              <w:contextualSpacing w:val="0"/>
              <w:jc w:val="both"/>
              <w:rPr>
                <w:b/>
              </w:rPr>
            </w:pPr>
            <w:r>
              <w:rPr>
                <w:b/>
              </w:rPr>
              <w:t xml:space="preserve">Observation  </w:t>
            </w:r>
          </w:p>
        </w:tc>
        <w:tc>
          <w:tcPr>
            <w:tcW w:w="5576" w:type="dxa"/>
          </w:tcPr>
          <w:p w:rsidR="005617EC" w:rsidRDefault="005617EC" w:rsidP="00693B59">
            <w:pPr>
              <w:pStyle w:val="ListParagraph"/>
              <w:spacing w:before="120"/>
              <w:ind w:left="0"/>
              <w:contextualSpacing w:val="0"/>
              <w:jc w:val="both"/>
              <w:rPr>
                <w:b/>
              </w:rPr>
            </w:pPr>
            <w:r>
              <w:rPr>
                <w:b/>
              </w:rPr>
              <w:t xml:space="preserve">Answer / Decision </w:t>
            </w:r>
          </w:p>
        </w:tc>
      </w:tr>
      <w:tr w:rsidR="005617EC" w:rsidTr="005617EC">
        <w:trPr>
          <w:trHeight w:val="558"/>
        </w:trPr>
        <w:tc>
          <w:tcPr>
            <w:tcW w:w="1404" w:type="dxa"/>
          </w:tcPr>
          <w:p w:rsidR="005617EC" w:rsidRDefault="005617EC" w:rsidP="00693B59">
            <w:pPr>
              <w:pStyle w:val="ListParagraph"/>
              <w:spacing w:before="120"/>
              <w:ind w:left="0"/>
              <w:contextualSpacing w:val="0"/>
              <w:rPr>
                <w:b/>
              </w:rPr>
            </w:pPr>
            <w:r>
              <w:rPr>
                <w:b/>
              </w:rPr>
              <w:t>Availability of commodities</w:t>
            </w:r>
          </w:p>
        </w:tc>
        <w:tc>
          <w:tcPr>
            <w:tcW w:w="2613" w:type="dxa"/>
          </w:tcPr>
          <w:p w:rsidR="00FC656C" w:rsidRDefault="00AA002A" w:rsidP="00CD40E9">
            <w:pPr>
              <w:jc w:val="both"/>
            </w:pPr>
            <w:r>
              <w:t>Why did we run so low on stock</w:t>
            </w:r>
            <w:r w:rsidR="00FC656C">
              <w:t xml:space="preserve"> of Cat I+III and pediatrics</w:t>
            </w:r>
            <w:r>
              <w:t xml:space="preserve">? </w:t>
            </w:r>
          </w:p>
          <w:p w:rsidR="00FC656C" w:rsidRDefault="00FC656C" w:rsidP="00CD40E9">
            <w:pPr>
              <w:jc w:val="both"/>
            </w:pPr>
          </w:p>
          <w:p w:rsidR="00A72555" w:rsidRDefault="00CD40E9" w:rsidP="00CD40E9">
            <w:pPr>
              <w:jc w:val="both"/>
            </w:pPr>
            <w:r>
              <w:t>Has the stock been cleared and distributed? What is being done to avoid the problems with clearing agents all together?</w:t>
            </w:r>
            <w:r w:rsidR="004404E6">
              <w:t xml:space="preserve"> </w:t>
            </w:r>
          </w:p>
          <w:p w:rsidR="00A72555" w:rsidRDefault="00A72555" w:rsidP="00CD40E9">
            <w:pPr>
              <w:jc w:val="both"/>
            </w:pPr>
          </w:p>
          <w:p w:rsidR="00F202AC" w:rsidRPr="001571F6" w:rsidRDefault="00A72555" w:rsidP="00CD40E9">
            <w:pPr>
              <w:jc w:val="both"/>
            </w:pPr>
            <w:r>
              <w:t xml:space="preserve">Shortage of sputum containers. </w:t>
            </w:r>
          </w:p>
        </w:tc>
        <w:tc>
          <w:tcPr>
            <w:tcW w:w="5576" w:type="dxa"/>
          </w:tcPr>
          <w:p w:rsidR="005617EC" w:rsidRDefault="00593CE4" w:rsidP="00693B59">
            <w:pPr>
              <w:pStyle w:val="ListParagraph"/>
              <w:spacing w:before="120"/>
              <w:ind w:left="0"/>
              <w:contextualSpacing w:val="0"/>
            </w:pPr>
            <w:r>
              <w:t xml:space="preserve">Was ordered timely. </w:t>
            </w:r>
          </w:p>
          <w:p w:rsidR="007C5CE9" w:rsidRDefault="007C5CE9" w:rsidP="00693B59">
            <w:pPr>
              <w:pStyle w:val="ListParagraph"/>
              <w:spacing w:before="120"/>
              <w:ind w:left="0"/>
              <w:contextualSpacing w:val="0"/>
            </w:pPr>
          </w:p>
          <w:p w:rsidR="007C5CE9" w:rsidRDefault="007C5CE9" w:rsidP="00693B59">
            <w:pPr>
              <w:pStyle w:val="ListParagraph"/>
              <w:spacing w:before="120"/>
              <w:ind w:left="0"/>
              <w:contextualSpacing w:val="0"/>
            </w:pPr>
          </w:p>
          <w:p w:rsidR="007C5CE9" w:rsidRDefault="007C5CE9" w:rsidP="007C5CE9">
            <w:pPr>
              <w:pStyle w:val="ListParagraph"/>
              <w:ind w:left="0"/>
            </w:pPr>
            <w:r>
              <w:t>Some medicines including pediatric medicines were air-lifted and have been cleared and distributed to all RMS after some delay at the airport.  The main stock arrives at the seaport next week</w:t>
            </w:r>
          </w:p>
          <w:p w:rsidR="007C5CE9" w:rsidRDefault="007C5CE9" w:rsidP="00693B59">
            <w:pPr>
              <w:pStyle w:val="ListParagraph"/>
              <w:spacing w:before="120"/>
              <w:ind w:left="0"/>
              <w:contextualSpacing w:val="0"/>
            </w:pPr>
          </w:p>
          <w:p w:rsidR="006E0F5D" w:rsidRPr="001571F6" w:rsidRDefault="006E0F5D" w:rsidP="00693B59">
            <w:pPr>
              <w:pStyle w:val="ListParagraph"/>
              <w:spacing w:before="120"/>
              <w:ind w:left="0"/>
              <w:contextualSpacing w:val="0"/>
            </w:pPr>
            <w:r>
              <w:t>National shortage, too long procurement processes</w:t>
            </w:r>
          </w:p>
        </w:tc>
      </w:tr>
    </w:tbl>
    <w:p w:rsidR="002A5DD9" w:rsidRDefault="002A5DD9" w:rsidP="002A5DD9">
      <w:pPr>
        <w:pStyle w:val="ListParagraph"/>
        <w:ind w:left="360"/>
        <w:jc w:val="both"/>
        <w:rPr>
          <w:b/>
        </w:rPr>
      </w:pPr>
    </w:p>
    <w:p w:rsidR="00F957F5" w:rsidRDefault="00F957F5" w:rsidP="003515CA">
      <w:pPr>
        <w:pStyle w:val="ListParagraph"/>
        <w:numPr>
          <w:ilvl w:val="0"/>
          <w:numId w:val="8"/>
        </w:numPr>
        <w:spacing w:before="360" w:after="120"/>
        <w:ind w:left="357" w:hanging="357"/>
        <w:contextualSpacing w:val="0"/>
        <w:jc w:val="both"/>
        <w:rPr>
          <w:color w:val="000000" w:themeColor="text1"/>
        </w:rPr>
      </w:pPr>
      <w:r w:rsidRPr="00C75836">
        <w:rPr>
          <w:b/>
          <w:color w:val="000000" w:themeColor="text1"/>
        </w:rPr>
        <w:t>Programmatic Indicators:</w:t>
      </w:r>
      <w:r w:rsidR="00412F3B">
        <w:rPr>
          <w:color w:val="000000" w:themeColor="text1"/>
        </w:rPr>
        <w:t xml:space="preserve"> </w:t>
      </w:r>
      <w:r w:rsidR="00390D44">
        <w:rPr>
          <w:color w:val="000000" w:themeColor="text1"/>
        </w:rPr>
        <w:t xml:space="preserve"> </w:t>
      </w:r>
    </w:p>
    <w:tbl>
      <w:tblPr>
        <w:tblStyle w:val="TableGrid"/>
        <w:tblW w:w="0" w:type="auto"/>
        <w:tblInd w:w="357" w:type="dxa"/>
        <w:tblLook w:val="04A0" w:firstRow="1" w:lastRow="0" w:firstColumn="1" w:lastColumn="0" w:noHBand="0" w:noVBand="1"/>
      </w:tblPr>
      <w:tblGrid>
        <w:gridCol w:w="1676"/>
        <w:gridCol w:w="2444"/>
        <w:gridCol w:w="5473"/>
      </w:tblGrid>
      <w:tr w:rsidR="00390D44" w:rsidTr="00390D44">
        <w:tc>
          <w:tcPr>
            <w:tcW w:w="1676" w:type="dxa"/>
          </w:tcPr>
          <w:p w:rsidR="00390D44" w:rsidRDefault="00390D44" w:rsidP="00693B59">
            <w:pPr>
              <w:pStyle w:val="ListParagraph"/>
              <w:spacing w:before="120"/>
              <w:ind w:left="0"/>
              <w:contextualSpacing w:val="0"/>
              <w:jc w:val="both"/>
              <w:rPr>
                <w:b/>
              </w:rPr>
            </w:pPr>
            <w:r>
              <w:rPr>
                <w:b/>
              </w:rPr>
              <w:t>Indicator</w:t>
            </w:r>
          </w:p>
        </w:tc>
        <w:tc>
          <w:tcPr>
            <w:tcW w:w="2444" w:type="dxa"/>
          </w:tcPr>
          <w:p w:rsidR="00390D44" w:rsidRDefault="00390D44" w:rsidP="00693B59">
            <w:pPr>
              <w:pStyle w:val="ListParagraph"/>
              <w:spacing w:before="120"/>
              <w:ind w:left="0"/>
              <w:contextualSpacing w:val="0"/>
              <w:jc w:val="both"/>
              <w:rPr>
                <w:b/>
              </w:rPr>
            </w:pPr>
            <w:r>
              <w:rPr>
                <w:b/>
              </w:rPr>
              <w:t xml:space="preserve">Observation  </w:t>
            </w:r>
          </w:p>
        </w:tc>
        <w:tc>
          <w:tcPr>
            <w:tcW w:w="5473" w:type="dxa"/>
          </w:tcPr>
          <w:p w:rsidR="00390D44" w:rsidRDefault="00390D44" w:rsidP="00693B59">
            <w:pPr>
              <w:pStyle w:val="ListParagraph"/>
              <w:spacing w:before="120"/>
              <w:ind w:left="0"/>
              <w:contextualSpacing w:val="0"/>
              <w:jc w:val="both"/>
              <w:rPr>
                <w:b/>
              </w:rPr>
            </w:pPr>
            <w:r>
              <w:rPr>
                <w:b/>
              </w:rPr>
              <w:t xml:space="preserve">Answer / Decision </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 notified cases all</w:t>
            </w:r>
          </w:p>
        </w:tc>
        <w:tc>
          <w:tcPr>
            <w:tcW w:w="2444" w:type="dxa"/>
          </w:tcPr>
          <w:p w:rsidR="00390D44" w:rsidRPr="001571F6" w:rsidRDefault="005A1ADF" w:rsidP="006B0D37">
            <w:pPr>
              <w:pStyle w:val="ListParagraph"/>
              <w:spacing w:before="120"/>
              <w:ind w:left="34"/>
            </w:pPr>
            <w:r>
              <w:t xml:space="preserve">49%, 3436 reached. </w:t>
            </w:r>
            <w:r w:rsidR="006B0D37">
              <w:t>Stable numbers for the past year, no increase</w:t>
            </w:r>
            <w:r>
              <w:t xml:space="preserve">. How could the prevalence survey find the cases that we don’t find? </w:t>
            </w:r>
            <w:r w:rsidR="006B0D37">
              <w:t xml:space="preserve"> </w:t>
            </w:r>
          </w:p>
        </w:tc>
        <w:tc>
          <w:tcPr>
            <w:tcW w:w="5473" w:type="dxa"/>
          </w:tcPr>
          <w:p w:rsidR="00390D44" w:rsidRPr="00F07AA1" w:rsidRDefault="00F07AA1" w:rsidP="00C3568D">
            <w:pPr>
              <w:rPr>
                <w:color w:val="000000" w:themeColor="text1"/>
              </w:rPr>
            </w:pPr>
            <w:r w:rsidRPr="00F07AA1">
              <w:rPr>
                <w:color w:val="000000" w:themeColor="text1"/>
              </w:rPr>
              <w:t>S</w:t>
            </w:r>
            <w:r w:rsidR="005A1ADF" w:rsidRPr="00F07AA1">
              <w:rPr>
                <w:color w:val="000000" w:themeColor="text1"/>
              </w:rPr>
              <w:t>urvey</w:t>
            </w:r>
            <w:r w:rsidRPr="00F07AA1">
              <w:rPr>
                <w:color w:val="000000" w:themeColor="text1"/>
              </w:rPr>
              <w:t>: m</w:t>
            </w:r>
            <w:r w:rsidR="005A1ADF" w:rsidRPr="00F07AA1">
              <w:rPr>
                <w:color w:val="000000" w:themeColor="text1"/>
              </w:rPr>
              <w:t xml:space="preserve">ost TB cases did not present with symptoms but were presumed based on radiological findings - Proportion of MTB survey cases detected by </w:t>
            </w:r>
            <w:r w:rsidR="005A1ADF" w:rsidRPr="00F07AA1">
              <w:rPr>
                <w:b/>
                <w:bCs/>
                <w:color w:val="000000" w:themeColor="text1"/>
                <w:u w:val="single"/>
              </w:rPr>
              <w:t>CXR</w:t>
            </w:r>
            <w:r w:rsidR="005A1ADF" w:rsidRPr="00F07AA1">
              <w:rPr>
                <w:color w:val="000000" w:themeColor="text1"/>
              </w:rPr>
              <w:t>? 152/202*100 = 75.2%</w:t>
            </w:r>
            <w:r>
              <w:rPr>
                <w:color w:val="000000" w:themeColor="text1"/>
              </w:rPr>
              <w:t xml:space="preserve">. </w:t>
            </w:r>
            <w:r w:rsidR="00F1565F">
              <w:rPr>
                <w:color w:val="000000" w:themeColor="text1"/>
              </w:rPr>
              <w:t>NTP</w:t>
            </w:r>
            <w:r w:rsidR="005A1ADF" w:rsidRPr="00F07AA1">
              <w:rPr>
                <w:color w:val="000000" w:themeColor="text1"/>
              </w:rPr>
              <w:t xml:space="preserve"> is currently deploying 48 digital X-ray equipment across the country to enhance TB diagnosis.  2 trucks equipped with digital X-ray have also been procured</w:t>
            </w:r>
            <w:r w:rsidR="00C3568D">
              <w:rPr>
                <w:color w:val="000000" w:themeColor="text1"/>
              </w:rPr>
              <w:t xml:space="preserve"> in BG Oct. </w:t>
            </w:r>
            <w:r w:rsidR="005A1ADF" w:rsidRPr="00F07AA1">
              <w:rPr>
                <w:color w:val="000000" w:themeColor="text1"/>
              </w:rPr>
              <w:t xml:space="preserve"> and immediately put in use in screening slum communities</w:t>
            </w:r>
            <w:r w:rsidR="00C3568D">
              <w:rPr>
                <w:color w:val="000000" w:themeColor="text1"/>
              </w:rPr>
              <w:t xml:space="preserve">. Also, the incidence rate is 156/100,000 translating into about 42,000 TB patients annually. As a success, the program could improve the % of people </w:t>
            </w:r>
            <w:r w:rsidR="00593CE4">
              <w:rPr>
                <w:color w:val="000000" w:themeColor="text1"/>
              </w:rPr>
              <w:t xml:space="preserve">screened through ICF and </w:t>
            </w:r>
            <w:r w:rsidR="00C3568D">
              <w:rPr>
                <w:color w:val="000000" w:themeColor="text1"/>
              </w:rPr>
              <w:t xml:space="preserve">eligible for testing who are tested from 48% to 72%. </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Success rate</w:t>
            </w:r>
          </w:p>
        </w:tc>
        <w:tc>
          <w:tcPr>
            <w:tcW w:w="2444" w:type="dxa"/>
          </w:tcPr>
          <w:p w:rsidR="00390D44" w:rsidRPr="001571F6" w:rsidRDefault="00F1565F" w:rsidP="00F1565F">
            <w:pPr>
              <w:pStyle w:val="ListParagraph"/>
              <w:spacing w:before="120"/>
              <w:ind w:left="34"/>
            </w:pPr>
            <w:r>
              <w:t>83% but based on real cases identified = 98%</w:t>
            </w:r>
          </w:p>
        </w:tc>
        <w:tc>
          <w:tcPr>
            <w:tcW w:w="5473" w:type="dxa"/>
          </w:tcPr>
          <w:p w:rsidR="00390D44" w:rsidRPr="001571F6" w:rsidRDefault="00390D44" w:rsidP="00693B59">
            <w:pPr>
              <w:pStyle w:val="ListParagraph"/>
              <w:spacing w:before="120"/>
              <w:ind w:left="0"/>
              <w:contextualSpacing w:val="0"/>
            </w:pPr>
          </w:p>
        </w:tc>
      </w:tr>
      <w:tr w:rsidR="00390D44" w:rsidTr="00390D44">
        <w:trPr>
          <w:trHeight w:val="558"/>
        </w:trPr>
        <w:tc>
          <w:tcPr>
            <w:tcW w:w="1676" w:type="dxa"/>
          </w:tcPr>
          <w:p w:rsidR="00390D44" w:rsidRPr="00F44C73" w:rsidRDefault="00BB393D" w:rsidP="00693B59">
            <w:pPr>
              <w:pStyle w:val="ListParagraph"/>
              <w:spacing w:before="120"/>
              <w:ind w:left="0"/>
              <w:contextualSpacing w:val="0"/>
              <w:rPr>
                <w:b/>
              </w:rPr>
            </w:pPr>
            <w:r>
              <w:rPr>
                <w:b/>
              </w:rPr>
              <w:t># RR/MDR-TB notified</w:t>
            </w:r>
          </w:p>
        </w:tc>
        <w:tc>
          <w:tcPr>
            <w:tcW w:w="2444" w:type="dxa"/>
          </w:tcPr>
          <w:p w:rsidR="00F1565F" w:rsidRDefault="00F1565F" w:rsidP="00F1565F">
            <w:r>
              <w:t xml:space="preserve">How come we had such a great result in Q2 and </w:t>
            </w:r>
            <w:r>
              <w:lastRenderedPageBreak/>
              <w:t>significantly drop in Q3 (89 vs. 42)</w:t>
            </w:r>
          </w:p>
          <w:p w:rsidR="00390D44" w:rsidRPr="001571F6" w:rsidRDefault="00390D44" w:rsidP="006717DB">
            <w:pPr>
              <w:pStyle w:val="ListParagraph"/>
              <w:spacing w:before="120"/>
              <w:ind w:left="34"/>
            </w:pPr>
          </w:p>
        </w:tc>
        <w:tc>
          <w:tcPr>
            <w:tcW w:w="5473" w:type="dxa"/>
          </w:tcPr>
          <w:p w:rsidR="00390D44" w:rsidRPr="001571F6" w:rsidRDefault="00F1565F" w:rsidP="007C456B">
            <w:pPr>
              <w:pStyle w:val="ListParagraph"/>
              <w:ind w:left="0"/>
            </w:pPr>
            <w:r>
              <w:lastRenderedPageBreak/>
              <w:t xml:space="preserve">The Greater Accra region had stock out </w:t>
            </w:r>
            <w:r w:rsidR="007C456B">
              <w:t xml:space="preserve">of GeneXpert cartridges </w:t>
            </w:r>
            <w:r>
              <w:t xml:space="preserve">in July-August, while a number of (6 sites) were </w:t>
            </w:r>
            <w:r>
              <w:lastRenderedPageBreak/>
              <w:t>also not functional due to damaged UPS. Total tests done dropped by 14</w:t>
            </w:r>
            <w:r>
              <w:rPr>
                <w:color w:val="00B050"/>
              </w:rPr>
              <w:t>.</w:t>
            </w:r>
            <w:r>
              <w:t>7% (7939/9369) compared with quarters 1 and 2</w:t>
            </w:r>
            <w:r w:rsidR="007C456B">
              <w:t>. Plan to purchase 35 UPS.</w:t>
            </w:r>
          </w:p>
        </w:tc>
      </w:tr>
      <w:tr w:rsidR="00BB393D" w:rsidTr="00390D44">
        <w:trPr>
          <w:trHeight w:val="558"/>
        </w:trPr>
        <w:tc>
          <w:tcPr>
            <w:tcW w:w="1676" w:type="dxa"/>
          </w:tcPr>
          <w:p w:rsidR="00BB393D" w:rsidRDefault="00BB393D" w:rsidP="00BB393D">
            <w:pPr>
              <w:pStyle w:val="ListParagraph"/>
              <w:spacing w:before="120"/>
              <w:ind w:left="0"/>
              <w:contextualSpacing w:val="0"/>
              <w:rPr>
                <w:b/>
              </w:rPr>
            </w:pPr>
            <w:r>
              <w:rPr>
                <w:b/>
              </w:rPr>
              <w:lastRenderedPageBreak/>
              <w:t># RR/MDR-TB who started treatment</w:t>
            </w:r>
          </w:p>
        </w:tc>
        <w:tc>
          <w:tcPr>
            <w:tcW w:w="2444" w:type="dxa"/>
          </w:tcPr>
          <w:p w:rsidR="00BB393D" w:rsidRPr="001571F6" w:rsidRDefault="00F1565F" w:rsidP="00F1565F">
            <w:r>
              <w:t>Number of deaths since July 2015? Otherwise 38% of those diagnosed are not on treatment, possibly infecting others.</w:t>
            </w:r>
          </w:p>
        </w:tc>
        <w:tc>
          <w:tcPr>
            <w:tcW w:w="5473" w:type="dxa"/>
          </w:tcPr>
          <w:p w:rsidR="00BB393D" w:rsidRPr="001571F6" w:rsidRDefault="00C3568D" w:rsidP="00BB393D">
            <w:pPr>
              <w:pStyle w:val="ListParagraph"/>
              <w:spacing w:before="120"/>
              <w:ind w:left="0"/>
              <w:contextualSpacing w:val="0"/>
            </w:pPr>
            <w:r>
              <w:t>NTP will follow up with numbers</w:t>
            </w:r>
          </w:p>
        </w:tc>
      </w:tr>
      <w:tr w:rsidR="00BB393D" w:rsidTr="00390D44">
        <w:tc>
          <w:tcPr>
            <w:tcW w:w="1676" w:type="dxa"/>
          </w:tcPr>
          <w:p w:rsidR="00BB393D" w:rsidRDefault="00BB393D" w:rsidP="00BB393D">
            <w:pPr>
              <w:pStyle w:val="ListParagraph"/>
              <w:spacing w:before="120"/>
              <w:ind w:left="0"/>
              <w:contextualSpacing w:val="0"/>
              <w:rPr>
                <w:b/>
              </w:rPr>
            </w:pPr>
            <w:r>
              <w:rPr>
                <w:b/>
              </w:rPr>
              <w:t># notified cases bacteriological</w:t>
            </w:r>
          </w:p>
        </w:tc>
        <w:tc>
          <w:tcPr>
            <w:tcW w:w="2444" w:type="dxa"/>
          </w:tcPr>
          <w:p w:rsidR="00BB393D" w:rsidRPr="001571F6" w:rsidRDefault="00F1565F" w:rsidP="00BB393D">
            <w:pPr>
              <w:pStyle w:val="ListParagraph"/>
              <w:spacing w:before="120"/>
              <w:ind w:left="0"/>
              <w:contextualSpacing w:val="0"/>
            </w:pPr>
            <w:r>
              <w:t xml:space="preserve">Always at least 90% of those diagnosed </w:t>
            </w:r>
            <w:r w:rsidR="00171F25">
              <w:t xml:space="preserve">= </w:t>
            </w:r>
            <w:r>
              <w:t xml:space="preserve">bacteriologically confirmed. </w:t>
            </w:r>
            <w:r w:rsidR="007C5CE9">
              <w:t>GF target = 51/52%</w:t>
            </w:r>
          </w:p>
        </w:tc>
        <w:tc>
          <w:tcPr>
            <w:tcW w:w="5473" w:type="dxa"/>
          </w:tcPr>
          <w:p w:rsidR="00BB393D" w:rsidRPr="001571F6" w:rsidRDefault="00BB393D" w:rsidP="00BB393D">
            <w:pPr>
              <w:pStyle w:val="ListParagraph"/>
              <w:spacing w:before="120"/>
              <w:ind w:left="0"/>
              <w:contextualSpacing w:val="0"/>
            </w:pPr>
          </w:p>
        </w:tc>
      </w:tr>
      <w:tr w:rsidR="00BB393D" w:rsidTr="00390D44">
        <w:tc>
          <w:tcPr>
            <w:tcW w:w="1676" w:type="dxa"/>
          </w:tcPr>
          <w:p w:rsidR="00BB393D" w:rsidRDefault="00BB393D" w:rsidP="00BB393D">
            <w:pPr>
              <w:pStyle w:val="ListParagraph"/>
              <w:spacing w:before="120"/>
              <w:ind w:left="0"/>
              <w:contextualSpacing w:val="0"/>
              <w:rPr>
                <w:b/>
              </w:rPr>
            </w:pPr>
            <w:r>
              <w:rPr>
                <w:b/>
              </w:rPr>
              <w:t># HTS</w:t>
            </w:r>
          </w:p>
        </w:tc>
        <w:tc>
          <w:tcPr>
            <w:tcW w:w="2444" w:type="dxa"/>
          </w:tcPr>
          <w:p w:rsidR="00BB393D" w:rsidRPr="001571F6" w:rsidRDefault="007C5CE9" w:rsidP="007C5CE9">
            <w:pPr>
              <w:pStyle w:val="ListParagraph"/>
              <w:spacing w:before="120"/>
              <w:ind w:left="0"/>
              <w:contextualSpacing w:val="0"/>
            </w:pPr>
            <w:r>
              <w:t xml:space="preserve">Results always exceed GF % target (77/80%). Always more than 80% of those diagnosed tested. </w:t>
            </w:r>
          </w:p>
        </w:tc>
        <w:tc>
          <w:tcPr>
            <w:tcW w:w="5473" w:type="dxa"/>
          </w:tcPr>
          <w:p w:rsidR="00BB393D" w:rsidRPr="001571F6" w:rsidRDefault="00BB393D" w:rsidP="00BB393D">
            <w:pPr>
              <w:pStyle w:val="ListParagraph"/>
              <w:spacing w:before="120"/>
              <w:ind w:left="0"/>
              <w:contextualSpacing w:val="0"/>
            </w:pPr>
          </w:p>
        </w:tc>
      </w:tr>
      <w:tr w:rsidR="00BB393D" w:rsidTr="00390D44">
        <w:tc>
          <w:tcPr>
            <w:tcW w:w="1676" w:type="dxa"/>
          </w:tcPr>
          <w:p w:rsidR="00BB393D" w:rsidRDefault="00BB393D" w:rsidP="00BB393D">
            <w:pPr>
              <w:pStyle w:val="ListParagraph"/>
              <w:spacing w:before="120"/>
              <w:ind w:left="0"/>
              <w:contextualSpacing w:val="0"/>
              <w:rPr>
                <w:b/>
              </w:rPr>
            </w:pPr>
            <w:r>
              <w:rPr>
                <w:b/>
              </w:rPr>
              <w:t># ART</w:t>
            </w:r>
          </w:p>
        </w:tc>
        <w:tc>
          <w:tcPr>
            <w:tcW w:w="2444" w:type="dxa"/>
          </w:tcPr>
          <w:p w:rsidR="00BB393D" w:rsidRPr="001571F6" w:rsidRDefault="007C5CE9" w:rsidP="00BB393D">
            <w:pPr>
              <w:pStyle w:val="ListParagraph"/>
              <w:spacing w:before="120"/>
              <w:ind w:left="0"/>
              <w:contextualSpacing w:val="0"/>
            </w:pPr>
            <w:r>
              <w:t xml:space="preserve">Number of people tested positive per quarter? </w:t>
            </w:r>
          </w:p>
        </w:tc>
        <w:tc>
          <w:tcPr>
            <w:tcW w:w="5473" w:type="dxa"/>
          </w:tcPr>
          <w:p w:rsidR="00BB393D" w:rsidRPr="001571F6" w:rsidRDefault="00C3568D" w:rsidP="006717DB">
            <w:pPr>
              <w:pStyle w:val="ListParagraph"/>
              <w:spacing w:before="120"/>
              <w:ind w:left="0"/>
              <w:contextualSpacing w:val="0"/>
            </w:pPr>
            <w:r>
              <w:t>NTP will follow up with numbers on people tested positive per quarter to allow an evaluation of the results</w:t>
            </w:r>
          </w:p>
        </w:tc>
      </w:tr>
    </w:tbl>
    <w:p w:rsidR="00B67870" w:rsidRDefault="00B67870" w:rsidP="003515CA">
      <w:pPr>
        <w:pStyle w:val="ListParagraph"/>
        <w:numPr>
          <w:ilvl w:val="0"/>
          <w:numId w:val="8"/>
        </w:numPr>
        <w:spacing w:before="360" w:after="120"/>
        <w:ind w:left="357" w:hanging="357"/>
        <w:contextualSpacing w:val="0"/>
        <w:jc w:val="both"/>
        <w:rPr>
          <w:b/>
        </w:rPr>
      </w:pPr>
      <w:r>
        <w:rPr>
          <w:b/>
        </w:rPr>
        <w:t>Recommendations:</w:t>
      </w:r>
    </w:p>
    <w:p w:rsidR="00412F3B" w:rsidRDefault="007C456B" w:rsidP="00412F3B">
      <w:pPr>
        <w:pStyle w:val="ListParagraph"/>
        <w:numPr>
          <w:ilvl w:val="0"/>
          <w:numId w:val="31"/>
        </w:numPr>
        <w:spacing w:after="0"/>
        <w:contextualSpacing w:val="0"/>
        <w:jc w:val="both"/>
      </w:pPr>
      <w:r>
        <w:t>Meeting OC with DG, Dir PH, SSDM and Programme Manager</w:t>
      </w:r>
    </w:p>
    <w:p w:rsidR="00243C0F" w:rsidRDefault="007C456B" w:rsidP="007E7F78">
      <w:pPr>
        <w:pStyle w:val="ListParagraph"/>
        <w:numPr>
          <w:ilvl w:val="0"/>
          <w:numId w:val="31"/>
        </w:numPr>
        <w:spacing w:after="0"/>
        <w:contextualSpacing w:val="0"/>
        <w:jc w:val="both"/>
      </w:pPr>
      <w:r>
        <w:t xml:space="preserve">NTP to share details on procurement </w:t>
      </w:r>
      <w:r w:rsidR="00303C26">
        <w:t xml:space="preserve">of </w:t>
      </w:r>
      <w:r>
        <w:t>med</w:t>
      </w:r>
      <w:r w:rsidR="00303C26">
        <w:t>ication</w:t>
      </w:r>
      <w:r>
        <w:t xml:space="preserve"> and local commodities</w:t>
      </w:r>
      <w:r w:rsidR="00910A08">
        <w:t xml:space="preserve"> (sputum containers)</w:t>
      </w:r>
    </w:p>
    <w:p w:rsidR="007C456B" w:rsidRDefault="00910A08" w:rsidP="007E7F78">
      <w:pPr>
        <w:pStyle w:val="ListParagraph"/>
        <w:numPr>
          <w:ilvl w:val="0"/>
          <w:numId w:val="31"/>
        </w:numPr>
        <w:spacing w:after="0"/>
        <w:contextualSpacing w:val="0"/>
        <w:jc w:val="both"/>
      </w:pPr>
      <w:r>
        <w:t>NTP to adjust Q3 budget and provide answers on co-infected numbers, and deaths among MDR-TB patients</w:t>
      </w:r>
    </w:p>
    <w:p w:rsidR="005633A5" w:rsidRDefault="00303C26" w:rsidP="007E7F78">
      <w:pPr>
        <w:pStyle w:val="ListParagraph"/>
        <w:numPr>
          <w:ilvl w:val="0"/>
          <w:numId w:val="31"/>
        </w:numPr>
        <w:spacing w:after="0"/>
        <w:contextualSpacing w:val="0"/>
        <w:jc w:val="both"/>
      </w:pPr>
      <w:r>
        <w:t>NTP to p</w:t>
      </w:r>
      <w:r w:rsidR="005633A5">
        <w:t>rovide information about enablers package</w:t>
      </w:r>
    </w:p>
    <w:p w:rsidR="00B67870" w:rsidRDefault="00B67870" w:rsidP="00B67870">
      <w:pPr>
        <w:pStyle w:val="ListParagraph"/>
        <w:spacing w:before="240"/>
        <w:ind w:left="357"/>
        <w:contextualSpacing w:val="0"/>
        <w:jc w:val="both"/>
        <w:rPr>
          <w:b/>
        </w:rPr>
      </w:pP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rsidR="00D96870" w:rsidRDefault="00F957F5" w:rsidP="00F957F5">
      <w:pPr>
        <w:jc w:val="both"/>
      </w:pPr>
      <w:r>
        <w:t xml:space="preserve">The meeting came to a close at about </w:t>
      </w:r>
      <w:r w:rsidR="00C3568D">
        <w:t>15:15</w:t>
      </w:r>
      <w:r w:rsidR="009D16BD">
        <w:t xml:space="preserve">. </w:t>
      </w:r>
    </w:p>
    <w:sectPr w:rsidR="00D96870"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ECE" w:rsidRDefault="00C03ECE" w:rsidP="007D2F92">
      <w:pPr>
        <w:spacing w:after="0" w:line="240" w:lineRule="auto"/>
      </w:pPr>
      <w:r>
        <w:separator/>
      </w:r>
    </w:p>
  </w:endnote>
  <w:endnote w:type="continuationSeparator" w:id="0">
    <w:p w:rsidR="00C03ECE" w:rsidRDefault="00C03ECE"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7125E5" w:rsidRDefault="007125E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49BE">
          <w:rPr>
            <w:noProof/>
          </w:rPr>
          <w:t>10</w:t>
        </w:r>
        <w:r>
          <w:rPr>
            <w:noProof/>
          </w:rPr>
          <w:fldChar w:fldCharType="end"/>
        </w:r>
        <w:r>
          <w:t xml:space="preserve"> | </w:t>
        </w:r>
        <w:r>
          <w:rPr>
            <w:color w:val="808080" w:themeColor="background1" w:themeShade="80"/>
            <w:spacing w:val="60"/>
          </w:rPr>
          <w:t>Page</w:t>
        </w:r>
      </w:p>
    </w:sdtContent>
  </w:sdt>
  <w:p w:rsidR="007125E5" w:rsidRDefault="00712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ECE" w:rsidRDefault="00C03ECE" w:rsidP="007D2F92">
      <w:pPr>
        <w:spacing w:after="0" w:line="240" w:lineRule="auto"/>
      </w:pPr>
      <w:r>
        <w:separator/>
      </w:r>
    </w:p>
  </w:footnote>
  <w:footnote w:type="continuationSeparator" w:id="0">
    <w:p w:rsidR="00C03ECE" w:rsidRDefault="00C03ECE"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667.4pt;height:651.15pt" o:bullet="t">
        <v:imagedata r:id="rId1" o:title="artBBB6"/>
      </v:shape>
    </w:pict>
  </w:numPicBullet>
  <w:abstractNum w:abstractNumId="0" w15:restartNumberingAfterBreak="0">
    <w:nsid w:val="05AF27D5"/>
    <w:multiLevelType w:val="hybridMultilevel"/>
    <w:tmpl w:val="B3F42238"/>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29554E6E"/>
    <w:multiLevelType w:val="hybridMultilevel"/>
    <w:tmpl w:val="525E4BB0"/>
    <w:lvl w:ilvl="0" w:tplc="25E2D0DC">
      <w:start w:val="1"/>
      <w:numFmt w:val="bullet"/>
      <w:lvlText w:val="•"/>
      <w:lvlJc w:val="left"/>
      <w:pPr>
        <w:tabs>
          <w:tab w:val="num" w:pos="720"/>
        </w:tabs>
        <w:ind w:left="720" w:hanging="360"/>
      </w:pPr>
      <w:rPr>
        <w:rFonts w:ascii="Arial" w:hAnsi="Arial" w:cs="Times New Roman" w:hint="default"/>
      </w:rPr>
    </w:lvl>
    <w:lvl w:ilvl="1" w:tplc="05DC0F00">
      <w:start w:val="1"/>
      <w:numFmt w:val="bullet"/>
      <w:lvlText w:val="•"/>
      <w:lvlJc w:val="left"/>
      <w:pPr>
        <w:tabs>
          <w:tab w:val="num" w:pos="1440"/>
        </w:tabs>
        <w:ind w:left="1440" w:hanging="360"/>
      </w:pPr>
      <w:rPr>
        <w:rFonts w:ascii="Arial" w:hAnsi="Arial" w:cs="Times New Roman" w:hint="default"/>
      </w:rPr>
    </w:lvl>
    <w:lvl w:ilvl="2" w:tplc="B0E26632">
      <w:start w:val="1"/>
      <w:numFmt w:val="bullet"/>
      <w:lvlText w:val="•"/>
      <w:lvlJc w:val="left"/>
      <w:pPr>
        <w:tabs>
          <w:tab w:val="num" w:pos="2160"/>
        </w:tabs>
        <w:ind w:left="2160" w:hanging="360"/>
      </w:pPr>
      <w:rPr>
        <w:rFonts w:ascii="Arial" w:hAnsi="Arial" w:cs="Times New Roman" w:hint="default"/>
      </w:rPr>
    </w:lvl>
    <w:lvl w:ilvl="3" w:tplc="EB129846">
      <w:start w:val="1"/>
      <w:numFmt w:val="bullet"/>
      <w:lvlText w:val="•"/>
      <w:lvlJc w:val="left"/>
      <w:pPr>
        <w:tabs>
          <w:tab w:val="num" w:pos="2880"/>
        </w:tabs>
        <w:ind w:left="2880" w:hanging="360"/>
      </w:pPr>
      <w:rPr>
        <w:rFonts w:ascii="Arial" w:hAnsi="Arial" w:cs="Times New Roman" w:hint="default"/>
      </w:rPr>
    </w:lvl>
    <w:lvl w:ilvl="4" w:tplc="58E021C0">
      <w:start w:val="1"/>
      <w:numFmt w:val="bullet"/>
      <w:lvlText w:val="•"/>
      <w:lvlJc w:val="left"/>
      <w:pPr>
        <w:tabs>
          <w:tab w:val="num" w:pos="3600"/>
        </w:tabs>
        <w:ind w:left="3600" w:hanging="360"/>
      </w:pPr>
      <w:rPr>
        <w:rFonts w:ascii="Arial" w:hAnsi="Arial" w:cs="Times New Roman" w:hint="default"/>
      </w:rPr>
    </w:lvl>
    <w:lvl w:ilvl="5" w:tplc="155E045C">
      <w:start w:val="1"/>
      <w:numFmt w:val="bullet"/>
      <w:lvlText w:val="•"/>
      <w:lvlJc w:val="left"/>
      <w:pPr>
        <w:tabs>
          <w:tab w:val="num" w:pos="4320"/>
        </w:tabs>
        <w:ind w:left="4320" w:hanging="360"/>
      </w:pPr>
      <w:rPr>
        <w:rFonts w:ascii="Arial" w:hAnsi="Arial" w:cs="Times New Roman" w:hint="default"/>
      </w:rPr>
    </w:lvl>
    <w:lvl w:ilvl="6" w:tplc="BD2CB748">
      <w:start w:val="1"/>
      <w:numFmt w:val="bullet"/>
      <w:lvlText w:val="•"/>
      <w:lvlJc w:val="left"/>
      <w:pPr>
        <w:tabs>
          <w:tab w:val="num" w:pos="5040"/>
        </w:tabs>
        <w:ind w:left="5040" w:hanging="360"/>
      </w:pPr>
      <w:rPr>
        <w:rFonts w:ascii="Arial" w:hAnsi="Arial" w:cs="Times New Roman" w:hint="default"/>
      </w:rPr>
    </w:lvl>
    <w:lvl w:ilvl="7" w:tplc="FE8013D8">
      <w:start w:val="1"/>
      <w:numFmt w:val="bullet"/>
      <w:lvlText w:val="•"/>
      <w:lvlJc w:val="left"/>
      <w:pPr>
        <w:tabs>
          <w:tab w:val="num" w:pos="5760"/>
        </w:tabs>
        <w:ind w:left="5760" w:hanging="360"/>
      </w:pPr>
      <w:rPr>
        <w:rFonts w:ascii="Arial" w:hAnsi="Arial" w:cs="Times New Roman" w:hint="default"/>
      </w:rPr>
    </w:lvl>
    <w:lvl w:ilvl="8" w:tplc="8528F9D0">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30B67240"/>
    <w:multiLevelType w:val="hybridMultilevel"/>
    <w:tmpl w:val="1B7A8A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3F73D7"/>
    <w:multiLevelType w:val="hybridMultilevel"/>
    <w:tmpl w:val="47B42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303410"/>
    <w:multiLevelType w:val="hybridMultilevel"/>
    <w:tmpl w:val="1EE0E0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7"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8"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1"/>
  </w:num>
  <w:num w:numId="3">
    <w:abstractNumId w:val="19"/>
  </w:num>
  <w:num w:numId="4">
    <w:abstractNumId w:val="34"/>
  </w:num>
  <w:num w:numId="5">
    <w:abstractNumId w:val="9"/>
  </w:num>
  <w:num w:numId="6">
    <w:abstractNumId w:val="13"/>
  </w:num>
  <w:num w:numId="7">
    <w:abstractNumId w:val="38"/>
  </w:num>
  <w:num w:numId="8">
    <w:abstractNumId w:val="29"/>
  </w:num>
  <w:num w:numId="9">
    <w:abstractNumId w:val="11"/>
  </w:num>
  <w:num w:numId="10">
    <w:abstractNumId w:val="36"/>
  </w:num>
  <w:num w:numId="11">
    <w:abstractNumId w:val="5"/>
  </w:num>
  <w:num w:numId="12">
    <w:abstractNumId w:val="24"/>
  </w:num>
  <w:num w:numId="13">
    <w:abstractNumId w:val="26"/>
  </w:num>
  <w:num w:numId="14">
    <w:abstractNumId w:val="6"/>
  </w:num>
  <w:num w:numId="15">
    <w:abstractNumId w:val="23"/>
  </w:num>
  <w:num w:numId="16">
    <w:abstractNumId w:val="27"/>
  </w:num>
  <w:num w:numId="17">
    <w:abstractNumId w:val="12"/>
  </w:num>
  <w:num w:numId="18">
    <w:abstractNumId w:val="10"/>
  </w:num>
  <w:num w:numId="19">
    <w:abstractNumId w:val="39"/>
  </w:num>
  <w:num w:numId="20">
    <w:abstractNumId w:val="22"/>
  </w:num>
  <w:num w:numId="21">
    <w:abstractNumId w:val="3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
  </w:num>
  <w:num w:numId="25">
    <w:abstractNumId w:val="40"/>
  </w:num>
  <w:num w:numId="26">
    <w:abstractNumId w:val="30"/>
  </w:num>
  <w:num w:numId="27">
    <w:abstractNumId w:val="37"/>
  </w:num>
  <w:num w:numId="28">
    <w:abstractNumId w:val="14"/>
  </w:num>
  <w:num w:numId="29">
    <w:abstractNumId w:val="18"/>
  </w:num>
  <w:num w:numId="30">
    <w:abstractNumId w:val="15"/>
  </w:num>
  <w:num w:numId="31">
    <w:abstractNumId w:val="33"/>
  </w:num>
  <w:num w:numId="32">
    <w:abstractNumId w:val="7"/>
  </w:num>
  <w:num w:numId="33">
    <w:abstractNumId w:val="2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6"/>
  </w:num>
  <w:num w:numId="37">
    <w:abstractNumId w:val="1"/>
  </w:num>
  <w:num w:numId="38">
    <w:abstractNumId w:val="4"/>
  </w:num>
  <w:num w:numId="39">
    <w:abstractNumId w:val="25"/>
  </w:num>
  <w:num w:numId="40">
    <w:abstractNumId w:val="8"/>
  </w:num>
  <w:num w:numId="41">
    <w:abstractNumId w:val="2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1151B"/>
    <w:rsid w:val="00016119"/>
    <w:rsid w:val="00022A9E"/>
    <w:rsid w:val="00027F91"/>
    <w:rsid w:val="00030B1C"/>
    <w:rsid w:val="00030F66"/>
    <w:rsid w:val="000328A6"/>
    <w:rsid w:val="000334EA"/>
    <w:rsid w:val="000335D7"/>
    <w:rsid w:val="0004237F"/>
    <w:rsid w:val="00043AFF"/>
    <w:rsid w:val="0004482F"/>
    <w:rsid w:val="000469BD"/>
    <w:rsid w:val="0004708E"/>
    <w:rsid w:val="00047A52"/>
    <w:rsid w:val="00052103"/>
    <w:rsid w:val="00052CD1"/>
    <w:rsid w:val="000624D6"/>
    <w:rsid w:val="00066C73"/>
    <w:rsid w:val="00071A00"/>
    <w:rsid w:val="00072DEC"/>
    <w:rsid w:val="00074D82"/>
    <w:rsid w:val="000A45D3"/>
    <w:rsid w:val="000C26E3"/>
    <w:rsid w:val="000D212F"/>
    <w:rsid w:val="000D6A4C"/>
    <w:rsid w:val="000E0497"/>
    <w:rsid w:val="000E1410"/>
    <w:rsid w:val="000E205E"/>
    <w:rsid w:val="000E3E05"/>
    <w:rsid w:val="000E6B91"/>
    <w:rsid w:val="000F0E6F"/>
    <w:rsid w:val="000F2954"/>
    <w:rsid w:val="00103A15"/>
    <w:rsid w:val="00103DFD"/>
    <w:rsid w:val="00104381"/>
    <w:rsid w:val="001119CE"/>
    <w:rsid w:val="001137E2"/>
    <w:rsid w:val="0011782F"/>
    <w:rsid w:val="00120B73"/>
    <w:rsid w:val="00121BA0"/>
    <w:rsid w:val="001235BF"/>
    <w:rsid w:val="00125657"/>
    <w:rsid w:val="001257C1"/>
    <w:rsid w:val="001308D1"/>
    <w:rsid w:val="00131B07"/>
    <w:rsid w:val="001354E2"/>
    <w:rsid w:val="00136320"/>
    <w:rsid w:val="00140C51"/>
    <w:rsid w:val="001410F1"/>
    <w:rsid w:val="00143759"/>
    <w:rsid w:val="0014456C"/>
    <w:rsid w:val="00144B79"/>
    <w:rsid w:val="00150307"/>
    <w:rsid w:val="0015382A"/>
    <w:rsid w:val="00155051"/>
    <w:rsid w:val="001571F6"/>
    <w:rsid w:val="001616CE"/>
    <w:rsid w:val="0016384D"/>
    <w:rsid w:val="0016493C"/>
    <w:rsid w:val="00167B82"/>
    <w:rsid w:val="00171F25"/>
    <w:rsid w:val="0017266D"/>
    <w:rsid w:val="00172978"/>
    <w:rsid w:val="0017760A"/>
    <w:rsid w:val="001808F5"/>
    <w:rsid w:val="00183683"/>
    <w:rsid w:val="00183EA5"/>
    <w:rsid w:val="0018603A"/>
    <w:rsid w:val="0019147D"/>
    <w:rsid w:val="00191AD2"/>
    <w:rsid w:val="001A1590"/>
    <w:rsid w:val="001B26C1"/>
    <w:rsid w:val="001B3329"/>
    <w:rsid w:val="001B6619"/>
    <w:rsid w:val="001C6EBF"/>
    <w:rsid w:val="001C70F8"/>
    <w:rsid w:val="001D386C"/>
    <w:rsid w:val="001D7D11"/>
    <w:rsid w:val="001E6AC9"/>
    <w:rsid w:val="001F226D"/>
    <w:rsid w:val="001F7E5F"/>
    <w:rsid w:val="00204810"/>
    <w:rsid w:val="00207B72"/>
    <w:rsid w:val="00210FC5"/>
    <w:rsid w:val="00214DB8"/>
    <w:rsid w:val="00217A9B"/>
    <w:rsid w:val="0022536D"/>
    <w:rsid w:val="00226C88"/>
    <w:rsid w:val="00230B81"/>
    <w:rsid w:val="00230DBB"/>
    <w:rsid w:val="00235D4A"/>
    <w:rsid w:val="00243403"/>
    <w:rsid w:val="00243C0F"/>
    <w:rsid w:val="00246328"/>
    <w:rsid w:val="00254E5A"/>
    <w:rsid w:val="00260D71"/>
    <w:rsid w:val="00263992"/>
    <w:rsid w:val="00265594"/>
    <w:rsid w:val="002663FA"/>
    <w:rsid w:val="002742A0"/>
    <w:rsid w:val="00281B3F"/>
    <w:rsid w:val="0028266C"/>
    <w:rsid w:val="00282CCC"/>
    <w:rsid w:val="002A1E67"/>
    <w:rsid w:val="002A4A25"/>
    <w:rsid w:val="002A5DD9"/>
    <w:rsid w:val="002A64BA"/>
    <w:rsid w:val="002A6CB3"/>
    <w:rsid w:val="002B58B7"/>
    <w:rsid w:val="002B7087"/>
    <w:rsid w:val="002C1F2A"/>
    <w:rsid w:val="002C3657"/>
    <w:rsid w:val="002C4B55"/>
    <w:rsid w:val="002C729F"/>
    <w:rsid w:val="002D2521"/>
    <w:rsid w:val="002D2D73"/>
    <w:rsid w:val="002D462E"/>
    <w:rsid w:val="002E339C"/>
    <w:rsid w:val="002E4C3E"/>
    <w:rsid w:val="002E53D4"/>
    <w:rsid w:val="002F43A1"/>
    <w:rsid w:val="002F666E"/>
    <w:rsid w:val="00303C26"/>
    <w:rsid w:val="003062B2"/>
    <w:rsid w:val="00330BA4"/>
    <w:rsid w:val="00333B47"/>
    <w:rsid w:val="00336704"/>
    <w:rsid w:val="00341992"/>
    <w:rsid w:val="0034735F"/>
    <w:rsid w:val="003515CA"/>
    <w:rsid w:val="0035486F"/>
    <w:rsid w:val="00365626"/>
    <w:rsid w:val="003756BB"/>
    <w:rsid w:val="003757B6"/>
    <w:rsid w:val="00376B3A"/>
    <w:rsid w:val="00382D6A"/>
    <w:rsid w:val="00383205"/>
    <w:rsid w:val="003855BA"/>
    <w:rsid w:val="00390660"/>
    <w:rsid w:val="00390D44"/>
    <w:rsid w:val="00394DB2"/>
    <w:rsid w:val="0039646F"/>
    <w:rsid w:val="003A36F3"/>
    <w:rsid w:val="003A5350"/>
    <w:rsid w:val="003A5E41"/>
    <w:rsid w:val="003B20B8"/>
    <w:rsid w:val="003B45D9"/>
    <w:rsid w:val="003B4944"/>
    <w:rsid w:val="003B5604"/>
    <w:rsid w:val="003B58A3"/>
    <w:rsid w:val="003B5B1A"/>
    <w:rsid w:val="003B7B11"/>
    <w:rsid w:val="003C00AE"/>
    <w:rsid w:val="003C6BC3"/>
    <w:rsid w:val="003D464B"/>
    <w:rsid w:val="003D62BE"/>
    <w:rsid w:val="003D641F"/>
    <w:rsid w:val="003E0662"/>
    <w:rsid w:val="003E0DAA"/>
    <w:rsid w:val="003F043E"/>
    <w:rsid w:val="003F230A"/>
    <w:rsid w:val="003F27D4"/>
    <w:rsid w:val="003F712E"/>
    <w:rsid w:val="00403A95"/>
    <w:rsid w:val="00407E6E"/>
    <w:rsid w:val="004102B0"/>
    <w:rsid w:val="004116E9"/>
    <w:rsid w:val="0041178B"/>
    <w:rsid w:val="00412F3B"/>
    <w:rsid w:val="00420E00"/>
    <w:rsid w:val="00420FAD"/>
    <w:rsid w:val="00421D97"/>
    <w:rsid w:val="00421F47"/>
    <w:rsid w:val="0043007D"/>
    <w:rsid w:val="004339B8"/>
    <w:rsid w:val="00435CE1"/>
    <w:rsid w:val="00437D5E"/>
    <w:rsid w:val="004404E6"/>
    <w:rsid w:val="004405F5"/>
    <w:rsid w:val="00440AFB"/>
    <w:rsid w:val="00445BFD"/>
    <w:rsid w:val="0045012F"/>
    <w:rsid w:val="00450A82"/>
    <w:rsid w:val="00451E2B"/>
    <w:rsid w:val="00456CB7"/>
    <w:rsid w:val="00457244"/>
    <w:rsid w:val="00463ABD"/>
    <w:rsid w:val="004678FE"/>
    <w:rsid w:val="00467A06"/>
    <w:rsid w:val="0047193D"/>
    <w:rsid w:val="0047227B"/>
    <w:rsid w:val="0048181D"/>
    <w:rsid w:val="0049419D"/>
    <w:rsid w:val="0049527B"/>
    <w:rsid w:val="004A566D"/>
    <w:rsid w:val="004B70A6"/>
    <w:rsid w:val="004D0077"/>
    <w:rsid w:val="004D106B"/>
    <w:rsid w:val="005007DF"/>
    <w:rsid w:val="0050600A"/>
    <w:rsid w:val="00510223"/>
    <w:rsid w:val="00511756"/>
    <w:rsid w:val="00520A97"/>
    <w:rsid w:val="00521189"/>
    <w:rsid w:val="00521B60"/>
    <w:rsid w:val="005244F1"/>
    <w:rsid w:val="00526FC4"/>
    <w:rsid w:val="0053774E"/>
    <w:rsid w:val="0054167A"/>
    <w:rsid w:val="0054786F"/>
    <w:rsid w:val="00551F1A"/>
    <w:rsid w:val="00555530"/>
    <w:rsid w:val="005617EC"/>
    <w:rsid w:val="005633A5"/>
    <w:rsid w:val="005643BB"/>
    <w:rsid w:val="00572DA5"/>
    <w:rsid w:val="00575907"/>
    <w:rsid w:val="005769CB"/>
    <w:rsid w:val="005825EF"/>
    <w:rsid w:val="00590761"/>
    <w:rsid w:val="00591C2C"/>
    <w:rsid w:val="00593CE4"/>
    <w:rsid w:val="005A1499"/>
    <w:rsid w:val="005A1ADF"/>
    <w:rsid w:val="005A1D43"/>
    <w:rsid w:val="005A3593"/>
    <w:rsid w:val="005A6591"/>
    <w:rsid w:val="005B211D"/>
    <w:rsid w:val="005B554D"/>
    <w:rsid w:val="005C334E"/>
    <w:rsid w:val="005C4042"/>
    <w:rsid w:val="005E0BC8"/>
    <w:rsid w:val="005E3C41"/>
    <w:rsid w:val="005F1532"/>
    <w:rsid w:val="005F7A96"/>
    <w:rsid w:val="006023C6"/>
    <w:rsid w:val="00611535"/>
    <w:rsid w:val="006135D3"/>
    <w:rsid w:val="006146A6"/>
    <w:rsid w:val="00614763"/>
    <w:rsid w:val="0061558D"/>
    <w:rsid w:val="00615997"/>
    <w:rsid w:val="006226FB"/>
    <w:rsid w:val="00625B83"/>
    <w:rsid w:val="00635F0B"/>
    <w:rsid w:val="006364DB"/>
    <w:rsid w:val="00636589"/>
    <w:rsid w:val="00637850"/>
    <w:rsid w:val="00641277"/>
    <w:rsid w:val="00641878"/>
    <w:rsid w:val="006425DF"/>
    <w:rsid w:val="00643737"/>
    <w:rsid w:val="006517B6"/>
    <w:rsid w:val="00651FAC"/>
    <w:rsid w:val="006607E2"/>
    <w:rsid w:val="006609AB"/>
    <w:rsid w:val="00667633"/>
    <w:rsid w:val="00670B5E"/>
    <w:rsid w:val="006717DB"/>
    <w:rsid w:val="00671C21"/>
    <w:rsid w:val="00676A24"/>
    <w:rsid w:val="00677445"/>
    <w:rsid w:val="00684389"/>
    <w:rsid w:val="00690C2C"/>
    <w:rsid w:val="00693B59"/>
    <w:rsid w:val="00694052"/>
    <w:rsid w:val="006965DE"/>
    <w:rsid w:val="006A6202"/>
    <w:rsid w:val="006A650C"/>
    <w:rsid w:val="006B0876"/>
    <w:rsid w:val="006B0D37"/>
    <w:rsid w:val="006B5930"/>
    <w:rsid w:val="006C34C5"/>
    <w:rsid w:val="006C3A5F"/>
    <w:rsid w:val="006C661D"/>
    <w:rsid w:val="006D0292"/>
    <w:rsid w:val="006D131A"/>
    <w:rsid w:val="006D3F00"/>
    <w:rsid w:val="006D5CB9"/>
    <w:rsid w:val="006E0F5D"/>
    <w:rsid w:val="006E24FB"/>
    <w:rsid w:val="006E519A"/>
    <w:rsid w:val="006F645C"/>
    <w:rsid w:val="00704BF7"/>
    <w:rsid w:val="00705E14"/>
    <w:rsid w:val="007125E5"/>
    <w:rsid w:val="0072466C"/>
    <w:rsid w:val="0072610E"/>
    <w:rsid w:val="0072710C"/>
    <w:rsid w:val="00735248"/>
    <w:rsid w:val="00737420"/>
    <w:rsid w:val="007415F0"/>
    <w:rsid w:val="007458EF"/>
    <w:rsid w:val="007461FA"/>
    <w:rsid w:val="0075326F"/>
    <w:rsid w:val="00753B9F"/>
    <w:rsid w:val="00755673"/>
    <w:rsid w:val="007621E7"/>
    <w:rsid w:val="00765DB9"/>
    <w:rsid w:val="0077374D"/>
    <w:rsid w:val="00781C2B"/>
    <w:rsid w:val="0078531B"/>
    <w:rsid w:val="00786D6B"/>
    <w:rsid w:val="0078739C"/>
    <w:rsid w:val="00790D23"/>
    <w:rsid w:val="007923FB"/>
    <w:rsid w:val="00794A7A"/>
    <w:rsid w:val="007A1F1D"/>
    <w:rsid w:val="007A2D11"/>
    <w:rsid w:val="007A4434"/>
    <w:rsid w:val="007A56F5"/>
    <w:rsid w:val="007B326F"/>
    <w:rsid w:val="007B4076"/>
    <w:rsid w:val="007C3202"/>
    <w:rsid w:val="007C456B"/>
    <w:rsid w:val="007C5CE9"/>
    <w:rsid w:val="007C7852"/>
    <w:rsid w:val="007D2F92"/>
    <w:rsid w:val="007D3D8F"/>
    <w:rsid w:val="007D3EA9"/>
    <w:rsid w:val="007E087F"/>
    <w:rsid w:val="007E2648"/>
    <w:rsid w:val="007E3615"/>
    <w:rsid w:val="007E7F78"/>
    <w:rsid w:val="007F46F0"/>
    <w:rsid w:val="00801AEB"/>
    <w:rsid w:val="00802222"/>
    <w:rsid w:val="00805631"/>
    <w:rsid w:val="00805CE7"/>
    <w:rsid w:val="00807EA5"/>
    <w:rsid w:val="008128FB"/>
    <w:rsid w:val="0081555A"/>
    <w:rsid w:val="00816078"/>
    <w:rsid w:val="0083007A"/>
    <w:rsid w:val="008350BF"/>
    <w:rsid w:val="00843C8E"/>
    <w:rsid w:val="00845D37"/>
    <w:rsid w:val="00861A65"/>
    <w:rsid w:val="00874212"/>
    <w:rsid w:val="00876374"/>
    <w:rsid w:val="00880054"/>
    <w:rsid w:val="008908A5"/>
    <w:rsid w:val="008A275C"/>
    <w:rsid w:val="008A6347"/>
    <w:rsid w:val="008B2945"/>
    <w:rsid w:val="008C216F"/>
    <w:rsid w:val="008C2286"/>
    <w:rsid w:val="008C283E"/>
    <w:rsid w:val="008D3FCA"/>
    <w:rsid w:val="008E2376"/>
    <w:rsid w:val="008E737B"/>
    <w:rsid w:val="008F7E60"/>
    <w:rsid w:val="00910A08"/>
    <w:rsid w:val="00911C50"/>
    <w:rsid w:val="009123C6"/>
    <w:rsid w:val="00914524"/>
    <w:rsid w:val="009175D0"/>
    <w:rsid w:val="00921D9E"/>
    <w:rsid w:val="0092353F"/>
    <w:rsid w:val="0092379A"/>
    <w:rsid w:val="0092485A"/>
    <w:rsid w:val="009248FD"/>
    <w:rsid w:val="009441D2"/>
    <w:rsid w:val="0094754B"/>
    <w:rsid w:val="009502B9"/>
    <w:rsid w:val="00950A8F"/>
    <w:rsid w:val="00961009"/>
    <w:rsid w:val="009774E2"/>
    <w:rsid w:val="00981BB0"/>
    <w:rsid w:val="009831AA"/>
    <w:rsid w:val="00984F3D"/>
    <w:rsid w:val="00987D8E"/>
    <w:rsid w:val="009A3869"/>
    <w:rsid w:val="009A5352"/>
    <w:rsid w:val="009A7345"/>
    <w:rsid w:val="009B1D97"/>
    <w:rsid w:val="009B4DBC"/>
    <w:rsid w:val="009B56D8"/>
    <w:rsid w:val="009B77F3"/>
    <w:rsid w:val="009D0673"/>
    <w:rsid w:val="009D16BD"/>
    <w:rsid w:val="009D5974"/>
    <w:rsid w:val="009D77EA"/>
    <w:rsid w:val="009E0ACB"/>
    <w:rsid w:val="009E1F89"/>
    <w:rsid w:val="009E3D50"/>
    <w:rsid w:val="009E497A"/>
    <w:rsid w:val="009F7B9A"/>
    <w:rsid w:val="00A01648"/>
    <w:rsid w:val="00A0554D"/>
    <w:rsid w:val="00A15382"/>
    <w:rsid w:val="00A15AFF"/>
    <w:rsid w:val="00A24203"/>
    <w:rsid w:val="00A24793"/>
    <w:rsid w:val="00A26945"/>
    <w:rsid w:val="00A31AE7"/>
    <w:rsid w:val="00A323C9"/>
    <w:rsid w:val="00A35EC1"/>
    <w:rsid w:val="00A35F91"/>
    <w:rsid w:val="00A36069"/>
    <w:rsid w:val="00A414A7"/>
    <w:rsid w:val="00A47C50"/>
    <w:rsid w:val="00A51797"/>
    <w:rsid w:val="00A52991"/>
    <w:rsid w:val="00A7179C"/>
    <w:rsid w:val="00A72555"/>
    <w:rsid w:val="00A84C17"/>
    <w:rsid w:val="00A85701"/>
    <w:rsid w:val="00A85773"/>
    <w:rsid w:val="00A96449"/>
    <w:rsid w:val="00A974D4"/>
    <w:rsid w:val="00AA002A"/>
    <w:rsid w:val="00AA0448"/>
    <w:rsid w:val="00AA7999"/>
    <w:rsid w:val="00AA7D4D"/>
    <w:rsid w:val="00AB2461"/>
    <w:rsid w:val="00AB3042"/>
    <w:rsid w:val="00AB701C"/>
    <w:rsid w:val="00AC2915"/>
    <w:rsid w:val="00AC3B98"/>
    <w:rsid w:val="00AC7C01"/>
    <w:rsid w:val="00AD2316"/>
    <w:rsid w:val="00AD4587"/>
    <w:rsid w:val="00AD4D29"/>
    <w:rsid w:val="00AD4F65"/>
    <w:rsid w:val="00AE276A"/>
    <w:rsid w:val="00AE2EE6"/>
    <w:rsid w:val="00AF2058"/>
    <w:rsid w:val="00AF2B92"/>
    <w:rsid w:val="00AF3B96"/>
    <w:rsid w:val="00AF4625"/>
    <w:rsid w:val="00AF49BE"/>
    <w:rsid w:val="00AF65D7"/>
    <w:rsid w:val="00B017A1"/>
    <w:rsid w:val="00B0577C"/>
    <w:rsid w:val="00B1493D"/>
    <w:rsid w:val="00B22F76"/>
    <w:rsid w:val="00B27CF0"/>
    <w:rsid w:val="00B32CEF"/>
    <w:rsid w:val="00B353B5"/>
    <w:rsid w:val="00B4361F"/>
    <w:rsid w:val="00B5692E"/>
    <w:rsid w:val="00B62291"/>
    <w:rsid w:val="00B677DD"/>
    <w:rsid w:val="00B67870"/>
    <w:rsid w:val="00B72C5A"/>
    <w:rsid w:val="00B756BE"/>
    <w:rsid w:val="00B84326"/>
    <w:rsid w:val="00B93EEF"/>
    <w:rsid w:val="00BA7A2F"/>
    <w:rsid w:val="00BB393D"/>
    <w:rsid w:val="00BB4F89"/>
    <w:rsid w:val="00BB58C9"/>
    <w:rsid w:val="00BB5CAE"/>
    <w:rsid w:val="00BC1147"/>
    <w:rsid w:val="00BC197C"/>
    <w:rsid w:val="00BD2BB7"/>
    <w:rsid w:val="00BE0CF3"/>
    <w:rsid w:val="00BE7CAC"/>
    <w:rsid w:val="00BF3C97"/>
    <w:rsid w:val="00C03ECE"/>
    <w:rsid w:val="00C12DE0"/>
    <w:rsid w:val="00C1407A"/>
    <w:rsid w:val="00C1575A"/>
    <w:rsid w:val="00C20F4E"/>
    <w:rsid w:val="00C22A24"/>
    <w:rsid w:val="00C2686F"/>
    <w:rsid w:val="00C26A95"/>
    <w:rsid w:val="00C3081A"/>
    <w:rsid w:val="00C32562"/>
    <w:rsid w:val="00C3568D"/>
    <w:rsid w:val="00C371AD"/>
    <w:rsid w:val="00C43A4E"/>
    <w:rsid w:val="00C578A4"/>
    <w:rsid w:val="00C712E7"/>
    <w:rsid w:val="00C75836"/>
    <w:rsid w:val="00C84A49"/>
    <w:rsid w:val="00C953C9"/>
    <w:rsid w:val="00C95D21"/>
    <w:rsid w:val="00C96B10"/>
    <w:rsid w:val="00CA208F"/>
    <w:rsid w:val="00CA4979"/>
    <w:rsid w:val="00CA7AA9"/>
    <w:rsid w:val="00CB50BE"/>
    <w:rsid w:val="00CB5D8E"/>
    <w:rsid w:val="00CC19A6"/>
    <w:rsid w:val="00CC29C0"/>
    <w:rsid w:val="00CC3CAF"/>
    <w:rsid w:val="00CC3D3A"/>
    <w:rsid w:val="00CC6A7A"/>
    <w:rsid w:val="00CD1EFF"/>
    <w:rsid w:val="00CD40E9"/>
    <w:rsid w:val="00CD657B"/>
    <w:rsid w:val="00CD7181"/>
    <w:rsid w:val="00CE53EB"/>
    <w:rsid w:val="00CE7653"/>
    <w:rsid w:val="00CF1724"/>
    <w:rsid w:val="00D034C2"/>
    <w:rsid w:val="00D04562"/>
    <w:rsid w:val="00D05A33"/>
    <w:rsid w:val="00D05F36"/>
    <w:rsid w:val="00D116D5"/>
    <w:rsid w:val="00D12168"/>
    <w:rsid w:val="00D137DA"/>
    <w:rsid w:val="00D306A8"/>
    <w:rsid w:val="00D3157F"/>
    <w:rsid w:val="00D3649E"/>
    <w:rsid w:val="00D44D8B"/>
    <w:rsid w:val="00D4503B"/>
    <w:rsid w:val="00D47135"/>
    <w:rsid w:val="00D50D90"/>
    <w:rsid w:val="00D52C2C"/>
    <w:rsid w:val="00D54E36"/>
    <w:rsid w:val="00D60D62"/>
    <w:rsid w:val="00D66B23"/>
    <w:rsid w:val="00D71077"/>
    <w:rsid w:val="00D746D9"/>
    <w:rsid w:val="00D7547F"/>
    <w:rsid w:val="00D822EB"/>
    <w:rsid w:val="00D907E9"/>
    <w:rsid w:val="00D91A4D"/>
    <w:rsid w:val="00D95407"/>
    <w:rsid w:val="00D96783"/>
    <w:rsid w:val="00D96870"/>
    <w:rsid w:val="00DA23C0"/>
    <w:rsid w:val="00DA2814"/>
    <w:rsid w:val="00DA3CCB"/>
    <w:rsid w:val="00DA6F5E"/>
    <w:rsid w:val="00DB21F6"/>
    <w:rsid w:val="00DC5306"/>
    <w:rsid w:val="00DC56AB"/>
    <w:rsid w:val="00DD716E"/>
    <w:rsid w:val="00DF1D48"/>
    <w:rsid w:val="00DF2AB5"/>
    <w:rsid w:val="00DF4E42"/>
    <w:rsid w:val="00DF5F3F"/>
    <w:rsid w:val="00DF6C3D"/>
    <w:rsid w:val="00E10B0F"/>
    <w:rsid w:val="00E134CB"/>
    <w:rsid w:val="00E17B31"/>
    <w:rsid w:val="00E2112D"/>
    <w:rsid w:val="00E21894"/>
    <w:rsid w:val="00E24B4F"/>
    <w:rsid w:val="00E27EEC"/>
    <w:rsid w:val="00E325DC"/>
    <w:rsid w:val="00E32E73"/>
    <w:rsid w:val="00E360B9"/>
    <w:rsid w:val="00E360DF"/>
    <w:rsid w:val="00E36EA5"/>
    <w:rsid w:val="00E51269"/>
    <w:rsid w:val="00E54157"/>
    <w:rsid w:val="00E6262F"/>
    <w:rsid w:val="00E7746A"/>
    <w:rsid w:val="00E80CD3"/>
    <w:rsid w:val="00E8651A"/>
    <w:rsid w:val="00E87378"/>
    <w:rsid w:val="00E91AE7"/>
    <w:rsid w:val="00E92921"/>
    <w:rsid w:val="00E95531"/>
    <w:rsid w:val="00E955A7"/>
    <w:rsid w:val="00EA02DF"/>
    <w:rsid w:val="00EB1EDA"/>
    <w:rsid w:val="00EB2119"/>
    <w:rsid w:val="00EB2164"/>
    <w:rsid w:val="00EC2492"/>
    <w:rsid w:val="00EC2CB3"/>
    <w:rsid w:val="00ED227B"/>
    <w:rsid w:val="00ED65D2"/>
    <w:rsid w:val="00EE0AAB"/>
    <w:rsid w:val="00EE10E8"/>
    <w:rsid w:val="00EE44E1"/>
    <w:rsid w:val="00EF313D"/>
    <w:rsid w:val="00EF411F"/>
    <w:rsid w:val="00EF7C50"/>
    <w:rsid w:val="00F00424"/>
    <w:rsid w:val="00F0456D"/>
    <w:rsid w:val="00F04576"/>
    <w:rsid w:val="00F07AA1"/>
    <w:rsid w:val="00F1000E"/>
    <w:rsid w:val="00F14E90"/>
    <w:rsid w:val="00F1565F"/>
    <w:rsid w:val="00F15C23"/>
    <w:rsid w:val="00F202AC"/>
    <w:rsid w:val="00F21E37"/>
    <w:rsid w:val="00F250FF"/>
    <w:rsid w:val="00F3389E"/>
    <w:rsid w:val="00F3406A"/>
    <w:rsid w:val="00F34A87"/>
    <w:rsid w:val="00F44C73"/>
    <w:rsid w:val="00F50173"/>
    <w:rsid w:val="00F536B1"/>
    <w:rsid w:val="00F63C69"/>
    <w:rsid w:val="00F665A4"/>
    <w:rsid w:val="00F66F31"/>
    <w:rsid w:val="00F80656"/>
    <w:rsid w:val="00F83607"/>
    <w:rsid w:val="00F86DF7"/>
    <w:rsid w:val="00F91C3F"/>
    <w:rsid w:val="00F931C5"/>
    <w:rsid w:val="00F957F5"/>
    <w:rsid w:val="00FA2F4C"/>
    <w:rsid w:val="00FB11A3"/>
    <w:rsid w:val="00FB14C0"/>
    <w:rsid w:val="00FB39E6"/>
    <w:rsid w:val="00FB5860"/>
    <w:rsid w:val="00FB59F0"/>
    <w:rsid w:val="00FB5D0B"/>
    <w:rsid w:val="00FC656C"/>
    <w:rsid w:val="00FD1547"/>
    <w:rsid w:val="00FE478C"/>
    <w:rsid w:val="00FF201B"/>
    <w:rsid w:val="00FF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DD2A5-0D5E-4659-BEFE-B2419756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71563">
      <w:bodyDiv w:val="1"/>
      <w:marLeft w:val="0"/>
      <w:marRight w:val="0"/>
      <w:marTop w:val="0"/>
      <w:marBottom w:val="0"/>
      <w:divBdr>
        <w:top w:val="none" w:sz="0" w:space="0" w:color="auto"/>
        <w:left w:val="none" w:sz="0" w:space="0" w:color="auto"/>
        <w:bottom w:val="none" w:sz="0" w:space="0" w:color="auto"/>
        <w:right w:val="none" w:sz="0" w:space="0" w:color="auto"/>
      </w:divBdr>
    </w:div>
    <w:div w:id="396248078">
      <w:bodyDiv w:val="1"/>
      <w:marLeft w:val="0"/>
      <w:marRight w:val="0"/>
      <w:marTop w:val="0"/>
      <w:marBottom w:val="0"/>
      <w:divBdr>
        <w:top w:val="none" w:sz="0" w:space="0" w:color="auto"/>
        <w:left w:val="none" w:sz="0" w:space="0" w:color="auto"/>
        <w:bottom w:val="none" w:sz="0" w:space="0" w:color="auto"/>
        <w:right w:val="none" w:sz="0" w:space="0" w:color="auto"/>
      </w:divBdr>
    </w:div>
    <w:div w:id="841235641">
      <w:bodyDiv w:val="1"/>
      <w:marLeft w:val="0"/>
      <w:marRight w:val="0"/>
      <w:marTop w:val="0"/>
      <w:marBottom w:val="0"/>
      <w:divBdr>
        <w:top w:val="none" w:sz="0" w:space="0" w:color="auto"/>
        <w:left w:val="none" w:sz="0" w:space="0" w:color="auto"/>
        <w:bottom w:val="none" w:sz="0" w:space="0" w:color="auto"/>
        <w:right w:val="none" w:sz="0" w:space="0" w:color="auto"/>
      </w:divBdr>
    </w:div>
    <w:div w:id="878278352">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356319911">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1919361285">
          <w:marLeft w:val="547"/>
          <w:marRight w:val="0"/>
          <w:marTop w:val="200"/>
          <w:marBottom w:val="0"/>
          <w:divBdr>
            <w:top w:val="none" w:sz="0" w:space="0" w:color="auto"/>
            <w:left w:val="none" w:sz="0" w:space="0" w:color="auto"/>
            <w:bottom w:val="none" w:sz="0" w:space="0" w:color="auto"/>
            <w:right w:val="none" w:sz="0" w:space="0" w:color="auto"/>
          </w:divBdr>
        </w:div>
      </w:divsChild>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 w:id="18925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F9A92-05BC-426A-8382-6C390EF2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10</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Faustus</dc:creator>
  <cp:keywords/>
  <dc:description/>
  <cp:lastModifiedBy>Annekatrin El Oumrany</cp:lastModifiedBy>
  <cp:revision>89</cp:revision>
  <dcterms:created xsi:type="dcterms:W3CDTF">2017-11-21T10:12:00Z</dcterms:created>
  <dcterms:modified xsi:type="dcterms:W3CDTF">2017-12-08T16:14:00Z</dcterms:modified>
</cp:coreProperties>
</file>