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E91" w:rsidRPr="00641E91" w:rsidRDefault="00696B47" w:rsidP="002C5517">
      <w:pPr>
        <w:tabs>
          <w:tab w:val="left" w:pos="8222"/>
        </w:tabs>
        <w:jc w:val="center"/>
        <w:rPr>
          <w:b/>
          <w:sz w:val="28"/>
          <w:szCs w:val="28"/>
        </w:rPr>
      </w:pPr>
      <w:r w:rsidRPr="00641E91">
        <w:rPr>
          <w:b/>
          <w:sz w:val="28"/>
          <w:szCs w:val="28"/>
        </w:rPr>
        <w:t>MINUTES OF MALARIA DASH BOARDS REVIEW MEETING</w:t>
      </w:r>
    </w:p>
    <w:p w:rsidR="00105A2F" w:rsidRPr="00641E91" w:rsidRDefault="003F45A2" w:rsidP="00641E91">
      <w:pPr>
        <w:jc w:val="center"/>
        <w:rPr>
          <w:b/>
        </w:rPr>
      </w:pPr>
      <w:r>
        <w:rPr>
          <w:b/>
        </w:rPr>
        <w:t>November 24th</w:t>
      </w:r>
      <w:r w:rsidR="00696B47" w:rsidRPr="00641E91">
        <w:rPr>
          <w:b/>
        </w:rPr>
        <w:t xml:space="preserve">, 2015 </w:t>
      </w:r>
      <w:r>
        <w:rPr>
          <w:b/>
        </w:rPr>
        <w:t>at NMCP</w:t>
      </w:r>
    </w:p>
    <w:p w:rsidR="00641E91" w:rsidRDefault="00641E91" w:rsidP="007D6E1C">
      <w:pPr>
        <w:jc w:val="both"/>
        <w:rPr>
          <w:b/>
        </w:rPr>
      </w:pPr>
    </w:p>
    <w:p w:rsidR="00696B47" w:rsidRPr="007D6E1C" w:rsidRDefault="00696B47" w:rsidP="007D6E1C">
      <w:pPr>
        <w:jc w:val="both"/>
        <w:rPr>
          <w:b/>
        </w:rPr>
      </w:pPr>
      <w:r w:rsidRPr="007D6E1C">
        <w:rPr>
          <w:b/>
        </w:rPr>
        <w:t>A</w:t>
      </w:r>
      <w:r w:rsidR="00962157">
        <w:rPr>
          <w:b/>
        </w:rPr>
        <w:t>ttendance</w:t>
      </w:r>
      <w:r w:rsidRPr="007D6E1C">
        <w:rPr>
          <w:b/>
        </w:rPr>
        <w:t>:</w:t>
      </w:r>
    </w:p>
    <w:tbl>
      <w:tblPr>
        <w:tblStyle w:val="TableGrid"/>
        <w:tblW w:w="0" w:type="auto"/>
        <w:tblLook w:val="04A0" w:firstRow="1" w:lastRow="0" w:firstColumn="1" w:lastColumn="0" w:noHBand="0" w:noVBand="1"/>
      </w:tblPr>
      <w:tblGrid>
        <w:gridCol w:w="828"/>
        <w:gridCol w:w="3960"/>
        <w:gridCol w:w="2394"/>
        <w:gridCol w:w="2394"/>
      </w:tblGrid>
      <w:tr w:rsidR="00696B47" w:rsidTr="00696B47">
        <w:tc>
          <w:tcPr>
            <w:tcW w:w="828" w:type="dxa"/>
          </w:tcPr>
          <w:p w:rsidR="00696B47" w:rsidRPr="007D6E1C" w:rsidRDefault="00696B47" w:rsidP="007D6E1C">
            <w:pPr>
              <w:jc w:val="both"/>
              <w:rPr>
                <w:b/>
              </w:rPr>
            </w:pPr>
            <w:r w:rsidRPr="007D6E1C">
              <w:rPr>
                <w:b/>
              </w:rPr>
              <w:t xml:space="preserve">No. </w:t>
            </w:r>
          </w:p>
        </w:tc>
        <w:tc>
          <w:tcPr>
            <w:tcW w:w="3960" w:type="dxa"/>
          </w:tcPr>
          <w:p w:rsidR="00696B47" w:rsidRPr="007D6E1C" w:rsidRDefault="00696B47" w:rsidP="007D6E1C">
            <w:pPr>
              <w:jc w:val="both"/>
              <w:rPr>
                <w:b/>
              </w:rPr>
            </w:pPr>
            <w:r w:rsidRPr="007D6E1C">
              <w:rPr>
                <w:b/>
              </w:rPr>
              <w:t>Name</w:t>
            </w:r>
          </w:p>
        </w:tc>
        <w:tc>
          <w:tcPr>
            <w:tcW w:w="2394" w:type="dxa"/>
          </w:tcPr>
          <w:p w:rsidR="00696B47" w:rsidRPr="007D6E1C" w:rsidRDefault="00696B47" w:rsidP="007D6E1C">
            <w:pPr>
              <w:jc w:val="both"/>
              <w:rPr>
                <w:b/>
              </w:rPr>
            </w:pPr>
            <w:r w:rsidRPr="007D6E1C">
              <w:rPr>
                <w:b/>
              </w:rPr>
              <w:t>Organization</w:t>
            </w:r>
          </w:p>
        </w:tc>
        <w:tc>
          <w:tcPr>
            <w:tcW w:w="2394" w:type="dxa"/>
          </w:tcPr>
          <w:p w:rsidR="00696B47" w:rsidRPr="007D6E1C" w:rsidRDefault="00696B47" w:rsidP="007D6E1C">
            <w:pPr>
              <w:jc w:val="both"/>
              <w:rPr>
                <w:b/>
              </w:rPr>
            </w:pPr>
            <w:r w:rsidRPr="007D6E1C">
              <w:rPr>
                <w:b/>
              </w:rPr>
              <w:t>Sector</w:t>
            </w:r>
          </w:p>
        </w:tc>
      </w:tr>
      <w:tr w:rsidR="00641E91" w:rsidTr="00696B47">
        <w:tc>
          <w:tcPr>
            <w:tcW w:w="828" w:type="dxa"/>
          </w:tcPr>
          <w:p w:rsidR="00641E91" w:rsidRDefault="00641E91" w:rsidP="00641E91">
            <w:pPr>
              <w:jc w:val="both"/>
            </w:pPr>
          </w:p>
        </w:tc>
        <w:tc>
          <w:tcPr>
            <w:tcW w:w="3960" w:type="dxa"/>
          </w:tcPr>
          <w:p w:rsidR="00641E91" w:rsidRDefault="00641E91" w:rsidP="00641E91">
            <w:pPr>
              <w:jc w:val="both"/>
            </w:pPr>
            <w:r>
              <w:t>Annekatrin El Oumrany</w:t>
            </w:r>
          </w:p>
        </w:tc>
        <w:tc>
          <w:tcPr>
            <w:tcW w:w="2394" w:type="dxa"/>
          </w:tcPr>
          <w:p w:rsidR="00641E91" w:rsidRDefault="00641E91" w:rsidP="00641E91">
            <w:pPr>
              <w:jc w:val="both"/>
            </w:pPr>
            <w:r>
              <w:t>CCM Secretariat</w:t>
            </w:r>
          </w:p>
        </w:tc>
        <w:tc>
          <w:tcPr>
            <w:tcW w:w="2394" w:type="dxa"/>
          </w:tcPr>
          <w:p w:rsidR="00641E91" w:rsidRDefault="00641E91" w:rsidP="00641E91">
            <w:pPr>
              <w:jc w:val="both"/>
            </w:pPr>
            <w:r>
              <w:t>CCM</w:t>
            </w:r>
          </w:p>
        </w:tc>
      </w:tr>
      <w:tr w:rsidR="003617E6" w:rsidTr="00696B47">
        <w:tc>
          <w:tcPr>
            <w:tcW w:w="828" w:type="dxa"/>
          </w:tcPr>
          <w:p w:rsidR="003617E6" w:rsidRDefault="003617E6" w:rsidP="003617E6">
            <w:pPr>
              <w:jc w:val="both"/>
            </w:pPr>
          </w:p>
        </w:tc>
        <w:tc>
          <w:tcPr>
            <w:tcW w:w="3960" w:type="dxa"/>
          </w:tcPr>
          <w:p w:rsidR="003617E6" w:rsidRDefault="003617E6" w:rsidP="003617E6">
            <w:pPr>
              <w:jc w:val="both"/>
            </w:pPr>
            <w:r>
              <w:t xml:space="preserve">Joel </w:t>
            </w:r>
            <w:proofErr w:type="spellStart"/>
            <w:r>
              <w:t>Balbaare</w:t>
            </w:r>
            <w:proofErr w:type="spellEnd"/>
          </w:p>
        </w:tc>
        <w:tc>
          <w:tcPr>
            <w:tcW w:w="2394" w:type="dxa"/>
          </w:tcPr>
          <w:p w:rsidR="003617E6" w:rsidRDefault="003617E6" w:rsidP="003617E6">
            <w:pPr>
              <w:jc w:val="both"/>
            </w:pPr>
            <w:r>
              <w:t>NMCP</w:t>
            </w:r>
          </w:p>
        </w:tc>
        <w:tc>
          <w:tcPr>
            <w:tcW w:w="2394" w:type="dxa"/>
          </w:tcPr>
          <w:p w:rsidR="003617E6" w:rsidRDefault="003617E6" w:rsidP="003617E6">
            <w:pPr>
              <w:jc w:val="both"/>
            </w:pPr>
            <w:r>
              <w:t>PR / Government</w:t>
            </w:r>
          </w:p>
        </w:tc>
      </w:tr>
      <w:tr w:rsidR="003617E6" w:rsidTr="00641E91">
        <w:tc>
          <w:tcPr>
            <w:tcW w:w="828" w:type="dxa"/>
            <w:tcBorders>
              <w:bottom w:val="single" w:sz="4" w:space="0" w:color="auto"/>
            </w:tcBorders>
          </w:tcPr>
          <w:p w:rsidR="003617E6" w:rsidRDefault="003617E6" w:rsidP="003617E6">
            <w:pPr>
              <w:jc w:val="both"/>
            </w:pPr>
          </w:p>
        </w:tc>
        <w:tc>
          <w:tcPr>
            <w:tcW w:w="3960" w:type="dxa"/>
            <w:tcBorders>
              <w:bottom w:val="single" w:sz="4" w:space="0" w:color="auto"/>
            </w:tcBorders>
          </w:tcPr>
          <w:p w:rsidR="003617E6" w:rsidRDefault="006E49B5" w:rsidP="003617E6">
            <w:pPr>
              <w:jc w:val="both"/>
            </w:pPr>
            <w:r>
              <w:t xml:space="preserve">Samuel </w:t>
            </w:r>
            <w:proofErr w:type="spellStart"/>
            <w:r>
              <w:t>Oppong</w:t>
            </w:r>
            <w:proofErr w:type="spellEnd"/>
          </w:p>
        </w:tc>
        <w:tc>
          <w:tcPr>
            <w:tcW w:w="2394" w:type="dxa"/>
            <w:tcBorders>
              <w:bottom w:val="single" w:sz="4" w:space="0" w:color="auto"/>
            </w:tcBorders>
          </w:tcPr>
          <w:p w:rsidR="003617E6" w:rsidRDefault="003617E6" w:rsidP="003617E6">
            <w:pPr>
              <w:jc w:val="both"/>
            </w:pPr>
            <w:r>
              <w:t>NMCP</w:t>
            </w:r>
          </w:p>
        </w:tc>
        <w:tc>
          <w:tcPr>
            <w:tcW w:w="2394" w:type="dxa"/>
            <w:tcBorders>
              <w:bottom w:val="single" w:sz="4" w:space="0" w:color="auto"/>
            </w:tcBorders>
          </w:tcPr>
          <w:p w:rsidR="003617E6" w:rsidRDefault="003617E6" w:rsidP="003617E6">
            <w:pPr>
              <w:jc w:val="both"/>
            </w:pPr>
            <w:r>
              <w:t>PR / Government</w:t>
            </w:r>
          </w:p>
        </w:tc>
      </w:tr>
      <w:tr w:rsidR="003617E6" w:rsidTr="00641E91">
        <w:tc>
          <w:tcPr>
            <w:tcW w:w="828" w:type="dxa"/>
            <w:tcBorders>
              <w:left w:val="single" w:sz="4" w:space="0" w:color="000000" w:themeColor="text1"/>
              <w:bottom w:val="single" w:sz="4" w:space="0" w:color="000000" w:themeColor="text1"/>
              <w:right w:val="single" w:sz="4" w:space="0" w:color="000000" w:themeColor="text1"/>
            </w:tcBorders>
          </w:tcPr>
          <w:p w:rsidR="003617E6" w:rsidRDefault="003617E6" w:rsidP="003617E6">
            <w:pPr>
              <w:jc w:val="both"/>
            </w:pPr>
          </w:p>
        </w:tc>
        <w:tc>
          <w:tcPr>
            <w:tcW w:w="396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641E91" w:rsidRDefault="003617E6" w:rsidP="003617E6">
            <w:pPr>
              <w:jc w:val="both"/>
            </w:pPr>
            <w:r w:rsidRPr="00641E91">
              <w:t xml:space="preserve">Daniel </w:t>
            </w:r>
            <w:proofErr w:type="spellStart"/>
            <w:r w:rsidRPr="00641E91">
              <w:t>Osei</w:t>
            </w:r>
            <w:proofErr w:type="spellEnd"/>
          </w:p>
        </w:tc>
        <w:tc>
          <w:tcPr>
            <w:tcW w:w="239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641E91" w:rsidRDefault="003617E6" w:rsidP="003617E6">
            <w:pPr>
              <w:jc w:val="both"/>
            </w:pPr>
            <w:r w:rsidRPr="00641E91">
              <w:t>Ghana Health Services</w:t>
            </w:r>
          </w:p>
        </w:tc>
        <w:tc>
          <w:tcPr>
            <w:tcW w:w="2394" w:type="dxa"/>
            <w:tcBorders>
              <w:left w:val="single" w:sz="4" w:space="0" w:color="000000" w:themeColor="text1"/>
              <w:bottom w:val="single" w:sz="4" w:space="0" w:color="000000" w:themeColor="text1"/>
            </w:tcBorders>
          </w:tcPr>
          <w:p w:rsidR="003617E6" w:rsidRDefault="003617E6" w:rsidP="003617E6">
            <w:pPr>
              <w:jc w:val="both"/>
            </w:pPr>
            <w:r>
              <w:t>OC / Government</w:t>
            </w:r>
          </w:p>
        </w:tc>
      </w:tr>
      <w:tr w:rsidR="003617E6" w:rsidTr="00641E91">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7E6" w:rsidRDefault="003617E6" w:rsidP="003617E6">
            <w:pPr>
              <w:jc w:val="both"/>
            </w:pP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641E91" w:rsidRDefault="003617E6" w:rsidP="003617E6">
            <w:pPr>
              <w:jc w:val="both"/>
            </w:pPr>
            <w:r w:rsidRPr="00641E91">
              <w:t xml:space="preserve">Samuel </w:t>
            </w:r>
            <w:proofErr w:type="spellStart"/>
            <w:r w:rsidRPr="00641E91">
              <w:t>Dodoo</w:t>
            </w:r>
            <w:proofErr w:type="spellEnd"/>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641E91" w:rsidRDefault="003617E6" w:rsidP="003617E6">
            <w:pPr>
              <w:jc w:val="both"/>
            </w:pPr>
            <w:r w:rsidRPr="00641E91">
              <w:t>Media Response – Stop TB</w:t>
            </w:r>
          </w:p>
        </w:tc>
        <w:tc>
          <w:tcPr>
            <w:tcW w:w="2394" w:type="dxa"/>
            <w:tcBorders>
              <w:top w:val="single" w:sz="4" w:space="0" w:color="000000" w:themeColor="text1"/>
              <w:left w:val="single" w:sz="4" w:space="0" w:color="000000" w:themeColor="text1"/>
              <w:bottom w:val="single" w:sz="4" w:space="0" w:color="000000" w:themeColor="text1"/>
            </w:tcBorders>
          </w:tcPr>
          <w:p w:rsidR="003617E6" w:rsidRDefault="003617E6" w:rsidP="003617E6">
            <w:pPr>
              <w:jc w:val="both"/>
            </w:pPr>
            <w:r>
              <w:t>OC / NGO</w:t>
            </w:r>
          </w:p>
        </w:tc>
      </w:tr>
      <w:tr w:rsidR="003617E6" w:rsidTr="00641E91">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7E6" w:rsidRDefault="003617E6" w:rsidP="003617E6">
            <w:pPr>
              <w:jc w:val="both"/>
            </w:pP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641E91" w:rsidRDefault="003617E6" w:rsidP="003617E6">
            <w:pPr>
              <w:jc w:val="both"/>
            </w:pPr>
            <w:r w:rsidRPr="00641E91">
              <w:t>Laud Baddoo</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641E91" w:rsidRDefault="003617E6" w:rsidP="003617E6">
            <w:pPr>
              <w:jc w:val="both"/>
            </w:pPr>
            <w:r w:rsidRPr="00641E91">
              <w:t>JSI Deliver</w:t>
            </w:r>
          </w:p>
        </w:tc>
        <w:tc>
          <w:tcPr>
            <w:tcW w:w="2394" w:type="dxa"/>
            <w:tcBorders>
              <w:top w:val="single" w:sz="4" w:space="0" w:color="000000" w:themeColor="text1"/>
              <w:left w:val="single" w:sz="4" w:space="0" w:color="000000" w:themeColor="text1"/>
              <w:bottom w:val="single" w:sz="4" w:space="0" w:color="000000" w:themeColor="text1"/>
            </w:tcBorders>
          </w:tcPr>
          <w:p w:rsidR="003617E6" w:rsidRDefault="003617E6" w:rsidP="003617E6">
            <w:pPr>
              <w:jc w:val="both"/>
            </w:pPr>
            <w:r>
              <w:t>OC / Co-opted member</w:t>
            </w:r>
          </w:p>
        </w:tc>
      </w:tr>
      <w:tr w:rsidR="003617E6" w:rsidTr="00641E91">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17E6" w:rsidRDefault="003617E6" w:rsidP="003617E6">
            <w:pPr>
              <w:jc w:val="both"/>
            </w:pP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641E91" w:rsidRDefault="003617E6" w:rsidP="003617E6">
            <w:pPr>
              <w:jc w:val="both"/>
            </w:pPr>
            <w:r w:rsidRPr="00641E91">
              <w:t>Jonathan Tetteh-</w:t>
            </w:r>
            <w:proofErr w:type="spellStart"/>
            <w:r w:rsidRPr="00641E91">
              <w:t>Kwao</w:t>
            </w:r>
            <w:proofErr w:type="spellEnd"/>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3617E6" w:rsidRPr="00641E91" w:rsidRDefault="003617E6" w:rsidP="003617E6">
            <w:pPr>
              <w:jc w:val="both"/>
            </w:pPr>
            <w:r w:rsidRPr="00641E91">
              <w:t>NAP+</w:t>
            </w:r>
          </w:p>
        </w:tc>
        <w:tc>
          <w:tcPr>
            <w:tcW w:w="2394" w:type="dxa"/>
            <w:tcBorders>
              <w:top w:val="single" w:sz="4" w:space="0" w:color="000000" w:themeColor="text1"/>
              <w:left w:val="single" w:sz="4" w:space="0" w:color="000000" w:themeColor="text1"/>
              <w:bottom w:val="single" w:sz="4" w:space="0" w:color="000000" w:themeColor="text1"/>
            </w:tcBorders>
          </w:tcPr>
          <w:p w:rsidR="003617E6" w:rsidRDefault="003617E6" w:rsidP="003617E6">
            <w:pPr>
              <w:jc w:val="both"/>
            </w:pPr>
            <w:r>
              <w:t>OC / PLWD</w:t>
            </w:r>
          </w:p>
        </w:tc>
      </w:tr>
      <w:tr w:rsidR="003617E6" w:rsidTr="0008010A">
        <w:tc>
          <w:tcPr>
            <w:tcW w:w="828" w:type="dxa"/>
          </w:tcPr>
          <w:p w:rsidR="003617E6" w:rsidRDefault="003617E6" w:rsidP="003617E6">
            <w:pPr>
              <w:jc w:val="both"/>
            </w:pPr>
          </w:p>
        </w:tc>
        <w:tc>
          <w:tcPr>
            <w:tcW w:w="3960" w:type="dxa"/>
          </w:tcPr>
          <w:p w:rsidR="003617E6" w:rsidRDefault="003617E6" w:rsidP="003617E6">
            <w:pPr>
              <w:jc w:val="both"/>
            </w:pPr>
            <w:r>
              <w:t>Dr. Philip Ricks</w:t>
            </w:r>
          </w:p>
        </w:tc>
        <w:tc>
          <w:tcPr>
            <w:tcW w:w="2394" w:type="dxa"/>
          </w:tcPr>
          <w:p w:rsidR="003617E6" w:rsidRDefault="003617E6" w:rsidP="003617E6">
            <w:pPr>
              <w:jc w:val="both"/>
            </w:pPr>
            <w:r>
              <w:t>USAID/CDC</w:t>
            </w:r>
          </w:p>
        </w:tc>
        <w:tc>
          <w:tcPr>
            <w:tcW w:w="2394" w:type="dxa"/>
          </w:tcPr>
          <w:p w:rsidR="003617E6" w:rsidRDefault="003617E6" w:rsidP="003617E6">
            <w:pPr>
              <w:jc w:val="both"/>
            </w:pPr>
            <w:r>
              <w:t>OC / Bilateral</w:t>
            </w:r>
          </w:p>
        </w:tc>
      </w:tr>
    </w:tbl>
    <w:p w:rsidR="00696B47" w:rsidRDefault="00696B47" w:rsidP="007D6E1C">
      <w:pPr>
        <w:jc w:val="both"/>
      </w:pPr>
    </w:p>
    <w:p w:rsidR="00641E91" w:rsidRPr="00641E91" w:rsidRDefault="00641E91" w:rsidP="007D6E1C">
      <w:pPr>
        <w:jc w:val="both"/>
        <w:rPr>
          <w:b/>
        </w:rPr>
      </w:pPr>
      <w:r w:rsidRPr="00641E91">
        <w:rPr>
          <w:b/>
        </w:rPr>
        <w:t>A</w:t>
      </w:r>
      <w:r w:rsidR="00962157">
        <w:rPr>
          <w:b/>
        </w:rPr>
        <w:t>bsence</w:t>
      </w:r>
      <w:r w:rsidRPr="00641E91">
        <w:rPr>
          <w:b/>
        </w:rPr>
        <w:t>:</w:t>
      </w:r>
    </w:p>
    <w:tbl>
      <w:tblPr>
        <w:tblStyle w:val="TableGrid"/>
        <w:tblW w:w="0" w:type="auto"/>
        <w:tblLook w:val="04A0" w:firstRow="1" w:lastRow="0" w:firstColumn="1" w:lastColumn="0" w:noHBand="0" w:noVBand="1"/>
      </w:tblPr>
      <w:tblGrid>
        <w:gridCol w:w="562"/>
        <w:gridCol w:w="2410"/>
        <w:gridCol w:w="2693"/>
        <w:gridCol w:w="1985"/>
        <w:gridCol w:w="1985"/>
      </w:tblGrid>
      <w:tr w:rsidR="00641E91" w:rsidTr="009C6EC9">
        <w:tc>
          <w:tcPr>
            <w:tcW w:w="562" w:type="dxa"/>
          </w:tcPr>
          <w:p w:rsidR="00641E91" w:rsidRPr="007D6E1C" w:rsidRDefault="00641E91" w:rsidP="0008010A">
            <w:pPr>
              <w:jc w:val="both"/>
              <w:rPr>
                <w:b/>
              </w:rPr>
            </w:pPr>
            <w:r w:rsidRPr="007D6E1C">
              <w:rPr>
                <w:b/>
              </w:rPr>
              <w:t xml:space="preserve">No. </w:t>
            </w:r>
          </w:p>
        </w:tc>
        <w:tc>
          <w:tcPr>
            <w:tcW w:w="2410" w:type="dxa"/>
          </w:tcPr>
          <w:p w:rsidR="00641E91" w:rsidRPr="007D6E1C" w:rsidRDefault="00641E91" w:rsidP="00641E91">
            <w:pPr>
              <w:rPr>
                <w:b/>
              </w:rPr>
            </w:pPr>
            <w:r w:rsidRPr="007D6E1C">
              <w:rPr>
                <w:b/>
              </w:rPr>
              <w:t>Name</w:t>
            </w:r>
          </w:p>
        </w:tc>
        <w:tc>
          <w:tcPr>
            <w:tcW w:w="2693" w:type="dxa"/>
          </w:tcPr>
          <w:p w:rsidR="00641E91" w:rsidRPr="007D6E1C" w:rsidRDefault="00641E91" w:rsidP="0008010A">
            <w:pPr>
              <w:jc w:val="both"/>
              <w:rPr>
                <w:b/>
              </w:rPr>
            </w:pPr>
            <w:r w:rsidRPr="007D6E1C">
              <w:rPr>
                <w:b/>
              </w:rPr>
              <w:t>Organization</w:t>
            </w:r>
          </w:p>
        </w:tc>
        <w:tc>
          <w:tcPr>
            <w:tcW w:w="1985" w:type="dxa"/>
          </w:tcPr>
          <w:p w:rsidR="00641E91" w:rsidRPr="007D6E1C" w:rsidRDefault="00641E91" w:rsidP="0008010A">
            <w:pPr>
              <w:jc w:val="both"/>
              <w:rPr>
                <w:b/>
              </w:rPr>
            </w:pPr>
            <w:r w:rsidRPr="007D6E1C">
              <w:rPr>
                <w:b/>
              </w:rPr>
              <w:t>Sector</w:t>
            </w:r>
          </w:p>
        </w:tc>
        <w:tc>
          <w:tcPr>
            <w:tcW w:w="1985" w:type="dxa"/>
          </w:tcPr>
          <w:p w:rsidR="00641E91" w:rsidRPr="007D6E1C" w:rsidRDefault="00641E91" w:rsidP="0008010A">
            <w:pPr>
              <w:jc w:val="both"/>
              <w:rPr>
                <w:b/>
              </w:rPr>
            </w:pPr>
            <w:r>
              <w:rPr>
                <w:b/>
              </w:rPr>
              <w:t>Reason</w:t>
            </w:r>
          </w:p>
        </w:tc>
      </w:tr>
      <w:tr w:rsidR="00641E91" w:rsidTr="009C6E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1E91" w:rsidRDefault="00641E91" w:rsidP="0008010A">
            <w:pPr>
              <w:jc w:val="both"/>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641E91" w:rsidRDefault="00641E91" w:rsidP="00641E91">
            <w:proofErr w:type="spellStart"/>
            <w:r w:rsidRPr="00641E91">
              <w:t>Osei</w:t>
            </w:r>
            <w:proofErr w:type="spellEnd"/>
            <w:r w:rsidRPr="00641E91">
              <w:t xml:space="preserve"> </w:t>
            </w:r>
            <w:proofErr w:type="spellStart"/>
            <w:r w:rsidRPr="00641E91">
              <w:t>Oteng</w:t>
            </w:r>
            <w:proofErr w:type="spellEnd"/>
            <w:r w:rsidRPr="00641E91">
              <w:t>-Asante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641E91" w:rsidRDefault="00641E91" w:rsidP="0008010A">
            <w:pPr>
              <w:jc w:val="both"/>
            </w:pPr>
            <w:r w:rsidRPr="00641E91">
              <w:t>MOFEP</w:t>
            </w:r>
          </w:p>
        </w:tc>
        <w:tc>
          <w:tcPr>
            <w:tcW w:w="1985" w:type="dxa"/>
            <w:tcBorders>
              <w:top w:val="single" w:sz="4" w:space="0" w:color="000000" w:themeColor="text1"/>
              <w:left w:val="single" w:sz="4" w:space="0" w:color="000000" w:themeColor="text1"/>
              <w:bottom w:val="single" w:sz="4" w:space="0" w:color="000000" w:themeColor="text1"/>
            </w:tcBorders>
          </w:tcPr>
          <w:p w:rsidR="00641E91" w:rsidRDefault="00641E91" w:rsidP="0008010A">
            <w:pPr>
              <w:jc w:val="both"/>
            </w:pPr>
            <w:r>
              <w:t>Government</w:t>
            </w:r>
          </w:p>
        </w:tc>
        <w:tc>
          <w:tcPr>
            <w:tcW w:w="1985" w:type="dxa"/>
            <w:tcBorders>
              <w:top w:val="single" w:sz="4" w:space="0" w:color="000000" w:themeColor="text1"/>
              <w:left w:val="single" w:sz="4" w:space="0" w:color="000000" w:themeColor="text1"/>
              <w:bottom w:val="single" w:sz="4" w:space="0" w:color="000000" w:themeColor="text1"/>
            </w:tcBorders>
          </w:tcPr>
          <w:p w:rsidR="00641E91" w:rsidRDefault="00641E91" w:rsidP="0008010A">
            <w:pPr>
              <w:jc w:val="both"/>
            </w:pPr>
          </w:p>
        </w:tc>
      </w:tr>
      <w:tr w:rsidR="00641E91" w:rsidRPr="00C27565" w:rsidTr="009C6E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1E91" w:rsidRPr="00C27565" w:rsidRDefault="00641E91" w:rsidP="0008010A">
            <w:pPr>
              <w:jc w:val="both"/>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C27565" w:rsidRDefault="00641E91" w:rsidP="00641E91">
            <w:r w:rsidRPr="00C27565">
              <w:t xml:space="preserve">Dr. Sebastian </w:t>
            </w:r>
            <w:proofErr w:type="spellStart"/>
            <w:r w:rsidRPr="00C27565">
              <w:t>Ngmenenso</w:t>
            </w:r>
            <w:proofErr w:type="spellEnd"/>
            <w:r w:rsidRPr="00C27565">
              <w:t xml:space="preserve"> </w:t>
            </w:r>
            <w:proofErr w:type="spellStart"/>
            <w:r w:rsidRPr="00C27565">
              <w:t>Sandaare</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C27565" w:rsidRDefault="00641E91" w:rsidP="0008010A">
            <w:pPr>
              <w:jc w:val="both"/>
            </w:pPr>
            <w:r w:rsidRPr="00C27565">
              <w:t>District Health Director</w:t>
            </w:r>
          </w:p>
        </w:tc>
        <w:tc>
          <w:tcPr>
            <w:tcW w:w="1985" w:type="dxa"/>
            <w:tcBorders>
              <w:top w:val="single" w:sz="4" w:space="0" w:color="000000" w:themeColor="text1"/>
              <w:left w:val="single" w:sz="4" w:space="0" w:color="000000" w:themeColor="text1"/>
              <w:bottom w:val="single" w:sz="4" w:space="0" w:color="000000" w:themeColor="text1"/>
            </w:tcBorders>
          </w:tcPr>
          <w:p w:rsidR="00641E91" w:rsidRPr="00C27565" w:rsidRDefault="00641E91" w:rsidP="0008010A">
            <w:pPr>
              <w:jc w:val="both"/>
            </w:pPr>
            <w:r w:rsidRPr="00C27565">
              <w:t>PLWD</w:t>
            </w:r>
          </w:p>
        </w:tc>
        <w:tc>
          <w:tcPr>
            <w:tcW w:w="1985" w:type="dxa"/>
            <w:tcBorders>
              <w:top w:val="single" w:sz="4" w:space="0" w:color="000000" w:themeColor="text1"/>
              <w:left w:val="single" w:sz="4" w:space="0" w:color="000000" w:themeColor="text1"/>
              <w:bottom w:val="single" w:sz="4" w:space="0" w:color="000000" w:themeColor="text1"/>
            </w:tcBorders>
          </w:tcPr>
          <w:p w:rsidR="00641E91" w:rsidRPr="00C27565" w:rsidRDefault="00641E91" w:rsidP="0008010A">
            <w:pPr>
              <w:jc w:val="both"/>
            </w:pPr>
          </w:p>
        </w:tc>
      </w:tr>
      <w:tr w:rsidR="00641E91" w:rsidTr="009C6E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1E91" w:rsidRDefault="00641E91" w:rsidP="0008010A">
            <w:pPr>
              <w:jc w:val="both"/>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641E91" w:rsidRDefault="00641E91" w:rsidP="00641E91">
            <w:r w:rsidRPr="00641E91">
              <w:t xml:space="preserve">Maurice </w:t>
            </w:r>
            <w:proofErr w:type="spellStart"/>
            <w:r w:rsidRPr="00641E91">
              <w:t>Ocquaye</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641E91" w:rsidRDefault="003617E6" w:rsidP="0008010A">
            <w:pPr>
              <w:jc w:val="both"/>
            </w:pPr>
            <w:r>
              <w:t>Consultant</w:t>
            </w:r>
          </w:p>
        </w:tc>
        <w:tc>
          <w:tcPr>
            <w:tcW w:w="1985" w:type="dxa"/>
            <w:tcBorders>
              <w:top w:val="single" w:sz="4" w:space="0" w:color="000000" w:themeColor="text1"/>
              <w:left w:val="single" w:sz="4" w:space="0" w:color="000000" w:themeColor="text1"/>
              <w:bottom w:val="single" w:sz="4" w:space="0" w:color="000000" w:themeColor="text1"/>
            </w:tcBorders>
          </w:tcPr>
          <w:p w:rsidR="00641E91" w:rsidRDefault="00641E91" w:rsidP="0008010A">
            <w:pPr>
              <w:jc w:val="both"/>
            </w:pPr>
            <w:r>
              <w:t>Co-opted member</w:t>
            </w:r>
          </w:p>
        </w:tc>
        <w:tc>
          <w:tcPr>
            <w:tcW w:w="1985" w:type="dxa"/>
            <w:tcBorders>
              <w:top w:val="single" w:sz="4" w:space="0" w:color="000000" w:themeColor="text1"/>
              <w:left w:val="single" w:sz="4" w:space="0" w:color="000000" w:themeColor="text1"/>
              <w:bottom w:val="single" w:sz="4" w:space="0" w:color="000000" w:themeColor="text1"/>
            </w:tcBorders>
          </w:tcPr>
          <w:p w:rsidR="00641E91" w:rsidRDefault="00641E91" w:rsidP="0008010A">
            <w:pPr>
              <w:jc w:val="both"/>
            </w:pPr>
          </w:p>
        </w:tc>
      </w:tr>
      <w:tr w:rsidR="00641E91" w:rsidTr="009C6EC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1E91" w:rsidRDefault="00641E91" w:rsidP="0008010A">
            <w:pPr>
              <w:jc w:val="both"/>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DD4AB2" w:rsidRDefault="00641E91" w:rsidP="00641E91">
            <w:r w:rsidRPr="00DD4AB2">
              <w:t>Dr</w:t>
            </w:r>
            <w:r w:rsidR="00C34463" w:rsidRPr="00DD4AB2">
              <w:t>.</w:t>
            </w:r>
            <w:r w:rsidRPr="00DD4AB2">
              <w:t xml:space="preserve"> Felicia </w:t>
            </w:r>
            <w:proofErr w:type="spellStart"/>
            <w:r w:rsidRPr="00DD4AB2">
              <w:t>Owusu</w:t>
            </w:r>
            <w:proofErr w:type="spellEnd"/>
            <w:r w:rsidRPr="00DD4AB2">
              <w:t>-Antwi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641E91" w:rsidRPr="00DD4AB2" w:rsidRDefault="00641E91" w:rsidP="0008010A">
            <w:pPr>
              <w:jc w:val="both"/>
            </w:pPr>
            <w:r w:rsidRPr="00DD4AB2">
              <w:t>WHO</w:t>
            </w:r>
          </w:p>
        </w:tc>
        <w:tc>
          <w:tcPr>
            <w:tcW w:w="1985" w:type="dxa"/>
            <w:tcBorders>
              <w:top w:val="single" w:sz="4" w:space="0" w:color="000000" w:themeColor="text1"/>
              <w:left w:val="single" w:sz="4" w:space="0" w:color="000000" w:themeColor="text1"/>
              <w:bottom w:val="single" w:sz="4" w:space="0" w:color="000000" w:themeColor="text1"/>
            </w:tcBorders>
          </w:tcPr>
          <w:p w:rsidR="00641E91" w:rsidRPr="00DD4AB2" w:rsidRDefault="00641E91" w:rsidP="0008010A">
            <w:pPr>
              <w:jc w:val="both"/>
            </w:pPr>
            <w:r w:rsidRPr="00DD4AB2">
              <w:t xml:space="preserve">Multilateral </w:t>
            </w:r>
          </w:p>
        </w:tc>
        <w:tc>
          <w:tcPr>
            <w:tcW w:w="1985" w:type="dxa"/>
            <w:tcBorders>
              <w:top w:val="single" w:sz="4" w:space="0" w:color="000000" w:themeColor="text1"/>
              <w:left w:val="single" w:sz="4" w:space="0" w:color="000000" w:themeColor="text1"/>
              <w:bottom w:val="single" w:sz="4" w:space="0" w:color="000000" w:themeColor="text1"/>
            </w:tcBorders>
          </w:tcPr>
          <w:p w:rsidR="00641E91" w:rsidRPr="00DD4AB2" w:rsidRDefault="00C27565" w:rsidP="0008010A">
            <w:pPr>
              <w:jc w:val="both"/>
            </w:pPr>
            <w:r w:rsidRPr="00DD4AB2">
              <w:t>JUTA retreat</w:t>
            </w:r>
          </w:p>
        </w:tc>
      </w:tr>
    </w:tbl>
    <w:p w:rsidR="00641E91" w:rsidRDefault="00641E91" w:rsidP="007D6E1C">
      <w:pPr>
        <w:jc w:val="both"/>
        <w:rPr>
          <w:b/>
        </w:rPr>
      </w:pPr>
    </w:p>
    <w:p w:rsidR="006F3793" w:rsidRPr="00962157" w:rsidRDefault="006F3793" w:rsidP="00962157">
      <w:pPr>
        <w:pStyle w:val="ListParagraph"/>
        <w:numPr>
          <w:ilvl w:val="0"/>
          <w:numId w:val="1"/>
        </w:numPr>
        <w:jc w:val="both"/>
        <w:rPr>
          <w:b/>
          <w:sz w:val="24"/>
          <w:szCs w:val="24"/>
        </w:rPr>
      </w:pPr>
      <w:r w:rsidRPr="00962157">
        <w:rPr>
          <w:b/>
          <w:sz w:val="24"/>
          <w:szCs w:val="24"/>
        </w:rPr>
        <w:t>Opening:</w:t>
      </w:r>
    </w:p>
    <w:p w:rsidR="00C27565" w:rsidRDefault="006F3793" w:rsidP="00C27565">
      <w:pPr>
        <w:jc w:val="both"/>
      </w:pPr>
      <w:r>
        <w:t xml:space="preserve">The meeting started at about </w:t>
      </w:r>
      <w:r w:rsidR="00DD4AB2">
        <w:t>10am</w:t>
      </w:r>
      <w:r>
        <w:t>.</w:t>
      </w:r>
      <w:r w:rsidR="00C27565" w:rsidRPr="00C27565">
        <w:t xml:space="preserve"> </w:t>
      </w:r>
      <w:r w:rsidR="00C27565">
        <w:t xml:space="preserve">The first 45 min were reserved for internal discussions among the members of the oversight committee. </w:t>
      </w:r>
      <w:r w:rsidR="00DD4AB2">
        <w:t>T</w:t>
      </w:r>
      <w:r w:rsidR="00C27565">
        <w:t>he following topics were presented / discussed:</w:t>
      </w:r>
    </w:p>
    <w:p w:rsidR="006F3793" w:rsidRDefault="00C27565" w:rsidP="00C27565">
      <w:pPr>
        <w:pStyle w:val="ListParagraph"/>
        <w:numPr>
          <w:ilvl w:val="0"/>
          <w:numId w:val="7"/>
        </w:numPr>
        <w:jc w:val="both"/>
        <w:rPr>
          <w:b/>
        </w:rPr>
      </w:pPr>
      <w:r w:rsidRPr="00C27565">
        <w:rPr>
          <w:b/>
        </w:rPr>
        <w:t>Conflict of Interest</w:t>
      </w:r>
    </w:p>
    <w:p w:rsidR="00134767" w:rsidRDefault="00CB35BE" w:rsidP="00C27565">
      <w:pPr>
        <w:pStyle w:val="ListParagraph"/>
        <w:jc w:val="both"/>
      </w:pPr>
      <w:r w:rsidRPr="00CB35BE">
        <w:t xml:space="preserve">Jonathan Tetteh declared that </w:t>
      </w:r>
      <w:r w:rsidR="00134767">
        <w:t xml:space="preserve">he is working Dream Weaver Organization who is an implementing partner of NMCP. </w:t>
      </w:r>
      <w:r w:rsidR="00DD4AB2">
        <w:t>He was aware that he might have to withdraw from certain discussions and decisions, which however was not necessary.</w:t>
      </w:r>
    </w:p>
    <w:p w:rsidR="00C27565" w:rsidRPr="00CB35BE" w:rsidRDefault="00134767" w:rsidP="00C27565">
      <w:pPr>
        <w:pStyle w:val="ListParagraph"/>
        <w:jc w:val="both"/>
      </w:pPr>
      <w:r>
        <w:t xml:space="preserve">  </w:t>
      </w:r>
    </w:p>
    <w:p w:rsidR="00C27565" w:rsidRDefault="00C27565" w:rsidP="00C27565">
      <w:pPr>
        <w:pStyle w:val="ListParagraph"/>
        <w:numPr>
          <w:ilvl w:val="0"/>
          <w:numId w:val="7"/>
        </w:numPr>
        <w:jc w:val="both"/>
        <w:rPr>
          <w:b/>
        </w:rPr>
      </w:pPr>
      <w:r>
        <w:rPr>
          <w:b/>
        </w:rPr>
        <w:t>Election of the Malaria Oversight Committee Chair</w:t>
      </w:r>
    </w:p>
    <w:p w:rsidR="00DD4AB2" w:rsidRPr="00DD4AB2" w:rsidRDefault="00DD4AB2" w:rsidP="00DD4AB2">
      <w:pPr>
        <w:pStyle w:val="ListParagraph"/>
        <w:jc w:val="both"/>
      </w:pPr>
      <w:r>
        <w:t xml:space="preserve">Since the quorum was again not achieved, the malaria oversight committee </w:t>
      </w:r>
      <w:r w:rsidR="0010049C">
        <w:t>continues the meeting</w:t>
      </w:r>
      <w:r>
        <w:t xml:space="preserve"> without </w:t>
      </w:r>
      <w:r w:rsidR="0010049C">
        <w:t xml:space="preserve">electing </w:t>
      </w:r>
      <w:r>
        <w:t xml:space="preserve">a chair. </w:t>
      </w:r>
    </w:p>
    <w:p w:rsidR="00C27565" w:rsidRPr="00C27565" w:rsidRDefault="00C27565" w:rsidP="00C27565">
      <w:pPr>
        <w:pStyle w:val="ListParagraph"/>
        <w:rPr>
          <w:b/>
        </w:rPr>
      </w:pPr>
    </w:p>
    <w:p w:rsidR="00C27565" w:rsidRPr="00DD4AB2" w:rsidRDefault="00C27565" w:rsidP="006D5BEE">
      <w:pPr>
        <w:pStyle w:val="ListParagraph"/>
        <w:numPr>
          <w:ilvl w:val="0"/>
          <w:numId w:val="7"/>
        </w:numPr>
        <w:jc w:val="both"/>
        <w:rPr>
          <w:b/>
        </w:rPr>
      </w:pPr>
      <w:r w:rsidRPr="00DD4AB2">
        <w:rPr>
          <w:b/>
        </w:rPr>
        <w:t>Implementation through Partnership</w:t>
      </w:r>
      <w:r w:rsidR="00030484" w:rsidRPr="00030484">
        <w:rPr>
          <w:b/>
        </w:rPr>
        <w:t xml:space="preserve"> </w:t>
      </w:r>
      <w:r w:rsidR="00030484">
        <w:rPr>
          <w:b/>
        </w:rPr>
        <w:t xml:space="preserve">/ </w:t>
      </w:r>
      <w:r w:rsidR="00030484" w:rsidRPr="00DD4AB2">
        <w:rPr>
          <w:b/>
        </w:rPr>
        <w:t xml:space="preserve">Tightened oversight </w:t>
      </w:r>
      <w:r w:rsidR="00030484">
        <w:rPr>
          <w:b/>
        </w:rPr>
        <w:t>/ PR dashboard</w:t>
      </w:r>
    </w:p>
    <w:p w:rsidR="00C27565" w:rsidRPr="00030484" w:rsidRDefault="00030484" w:rsidP="00C27565">
      <w:pPr>
        <w:pStyle w:val="ListParagraph"/>
      </w:pPr>
      <w:r w:rsidRPr="00030484">
        <w:t>Annekatrin El Oumrany</w:t>
      </w:r>
      <w:r>
        <w:t xml:space="preserve"> informed the Malaria OC about the Implementation through Partnership initiative and updated them about the results from the first tightened oversight meeting with NMCP </w:t>
      </w:r>
      <w:r>
        <w:lastRenderedPageBreak/>
        <w:t>as well as the discussions led in the ITP workshop that took place in Accra on 18</w:t>
      </w:r>
      <w:r w:rsidRPr="00030484">
        <w:rPr>
          <w:vertAlign w:val="superscript"/>
        </w:rPr>
        <w:t>th</w:t>
      </w:r>
      <w:r>
        <w:t xml:space="preserve"> November. Furthermore, she presented the PR dashboard and gave an update on its implementation. </w:t>
      </w:r>
      <w:r w:rsidR="0010049C">
        <w:t xml:space="preserve">Due to time constraints, it will not be possible to make the PR dashboard available for the next dashboard reporting cycle (Oct-Dec). </w:t>
      </w:r>
      <w:r>
        <w:t xml:space="preserve">See the attached PPT presentation for more information </w:t>
      </w:r>
    </w:p>
    <w:p w:rsidR="00DD4AB2" w:rsidRPr="00C27565" w:rsidRDefault="00DD4AB2" w:rsidP="00C27565">
      <w:pPr>
        <w:pStyle w:val="ListParagraph"/>
        <w:rPr>
          <w:b/>
        </w:rPr>
      </w:pPr>
    </w:p>
    <w:p w:rsidR="00C27565" w:rsidRDefault="00C27565" w:rsidP="00C27565">
      <w:pPr>
        <w:pStyle w:val="ListParagraph"/>
        <w:numPr>
          <w:ilvl w:val="0"/>
          <w:numId w:val="7"/>
        </w:numPr>
        <w:jc w:val="both"/>
        <w:rPr>
          <w:b/>
        </w:rPr>
      </w:pPr>
      <w:r>
        <w:rPr>
          <w:b/>
        </w:rPr>
        <w:t>AOB</w:t>
      </w:r>
    </w:p>
    <w:p w:rsidR="00330C5C" w:rsidRDefault="00030484" w:rsidP="00C27565">
      <w:pPr>
        <w:pStyle w:val="ListParagraph"/>
      </w:pPr>
      <w:r>
        <w:t xml:space="preserve">Annekatrin El Oumrany asked the OC members present if they need additional </w:t>
      </w:r>
      <w:r w:rsidR="00C27565" w:rsidRPr="00C27565">
        <w:t xml:space="preserve">capacity building </w:t>
      </w:r>
      <w:r>
        <w:t xml:space="preserve">in order to fulfill their role in the OC. Samuel </w:t>
      </w:r>
      <w:proofErr w:type="spellStart"/>
      <w:r>
        <w:t>Doodoo</w:t>
      </w:r>
      <w:proofErr w:type="spellEnd"/>
      <w:r>
        <w:t xml:space="preserve"> requested for more information on the basics of malaria control. Philip Ricks promised to make a link available that explains the various activities. Furthermore, Annekatrin asked for suggestions to improve the functioning of the OC</w:t>
      </w:r>
      <w:r w:rsidR="00330C5C">
        <w:t xml:space="preserve">. OC members thought that the current way is satisfactory. </w:t>
      </w:r>
    </w:p>
    <w:p w:rsidR="00030484" w:rsidRDefault="00330C5C" w:rsidP="00C27565">
      <w:pPr>
        <w:pStyle w:val="ListParagraph"/>
      </w:pPr>
      <w:r>
        <w:t xml:space="preserve">She also explained to OC members that the CCM risks to largely exceed its budget if the number of participants in CCM meetings is not reduced. Only those members of the OC are required to attend in the CCM meeting who hold a presentation on the OC meeting and those who are substantive members. Those who are alternate members may step in if the respective substantive member is not available for the meeting. Substantive as well as alternate members are responsible for informing their constituency. For this reason, it should not be necessary to have observers from the same constituency in the CCM meeting. </w:t>
      </w:r>
      <w:r w:rsidR="00030484">
        <w:t xml:space="preserve"> </w:t>
      </w:r>
    </w:p>
    <w:p w:rsidR="00C27565" w:rsidRPr="00C27565" w:rsidRDefault="00C27565" w:rsidP="00C27565">
      <w:pPr>
        <w:pStyle w:val="ListParagraph"/>
      </w:pPr>
    </w:p>
    <w:p w:rsidR="00C27565" w:rsidRPr="00C27565" w:rsidRDefault="00C27565" w:rsidP="00C27565">
      <w:pPr>
        <w:pStyle w:val="ListParagraph"/>
        <w:rPr>
          <w:b/>
        </w:rPr>
      </w:pPr>
    </w:p>
    <w:p w:rsidR="006F3793" w:rsidRDefault="008C026B" w:rsidP="00962157">
      <w:pPr>
        <w:pStyle w:val="ListParagraph"/>
        <w:numPr>
          <w:ilvl w:val="0"/>
          <w:numId w:val="1"/>
        </w:numPr>
        <w:spacing w:before="240"/>
        <w:ind w:left="357" w:hanging="357"/>
        <w:contextualSpacing w:val="0"/>
        <w:jc w:val="both"/>
        <w:rPr>
          <w:b/>
          <w:sz w:val="24"/>
          <w:szCs w:val="24"/>
        </w:rPr>
      </w:pPr>
      <w:r w:rsidRPr="00962157">
        <w:rPr>
          <w:b/>
          <w:sz w:val="24"/>
          <w:szCs w:val="24"/>
        </w:rPr>
        <w:t>AGA MAL Dash Board:</w:t>
      </w:r>
    </w:p>
    <w:p w:rsidR="00330C5C" w:rsidRPr="00330C5C" w:rsidRDefault="00330C5C" w:rsidP="00330C5C">
      <w:pPr>
        <w:spacing w:before="240"/>
        <w:jc w:val="both"/>
      </w:pPr>
      <w:r w:rsidRPr="00330C5C">
        <w:t xml:space="preserve">Since </w:t>
      </w:r>
      <w:r>
        <w:t xml:space="preserve">AGA Mal did not have any IRS activities in the July-September reporting period, it was agreed that they would not have to attend the OC meeting. AGA Mal was however on standby to answer questions on financial and management indicators. </w:t>
      </w:r>
    </w:p>
    <w:p w:rsidR="008C026B" w:rsidRPr="00962157" w:rsidRDefault="008C026B" w:rsidP="00671CBC">
      <w:pPr>
        <w:pStyle w:val="ListParagraph"/>
        <w:numPr>
          <w:ilvl w:val="0"/>
          <w:numId w:val="5"/>
        </w:numPr>
        <w:spacing w:after="120"/>
        <w:ind w:left="357" w:hanging="357"/>
        <w:contextualSpacing w:val="0"/>
        <w:jc w:val="both"/>
        <w:rPr>
          <w:b/>
        </w:rPr>
      </w:pPr>
      <w:r w:rsidRPr="00962157">
        <w:rPr>
          <w:b/>
        </w:rPr>
        <w:t>Financial Management Indicators:</w:t>
      </w:r>
    </w:p>
    <w:tbl>
      <w:tblPr>
        <w:tblStyle w:val="TableGrid"/>
        <w:tblW w:w="0" w:type="auto"/>
        <w:tblInd w:w="357" w:type="dxa"/>
        <w:tblLook w:val="04A0" w:firstRow="1" w:lastRow="0" w:firstColumn="1" w:lastColumn="0" w:noHBand="0" w:noVBand="1"/>
      </w:tblPr>
      <w:tblGrid>
        <w:gridCol w:w="1056"/>
        <w:gridCol w:w="2655"/>
        <w:gridCol w:w="5714"/>
      </w:tblGrid>
      <w:tr w:rsidR="00671CBC" w:rsidTr="00B8440B">
        <w:tc>
          <w:tcPr>
            <w:tcW w:w="1056" w:type="dxa"/>
          </w:tcPr>
          <w:p w:rsidR="00671CBC" w:rsidRDefault="00671CBC" w:rsidP="00B8440B">
            <w:pPr>
              <w:pStyle w:val="ListParagraph"/>
              <w:spacing w:before="120"/>
              <w:ind w:left="0"/>
              <w:contextualSpacing w:val="0"/>
              <w:jc w:val="both"/>
              <w:rPr>
                <w:b/>
              </w:rPr>
            </w:pPr>
            <w:r>
              <w:rPr>
                <w:b/>
              </w:rPr>
              <w:t>Indicator</w:t>
            </w:r>
          </w:p>
        </w:tc>
        <w:tc>
          <w:tcPr>
            <w:tcW w:w="2693" w:type="dxa"/>
          </w:tcPr>
          <w:p w:rsidR="00671CBC" w:rsidRDefault="00671CBC" w:rsidP="00B8440B">
            <w:pPr>
              <w:pStyle w:val="ListParagraph"/>
              <w:spacing w:before="120"/>
              <w:ind w:left="0"/>
              <w:contextualSpacing w:val="0"/>
              <w:jc w:val="both"/>
              <w:rPr>
                <w:b/>
              </w:rPr>
            </w:pPr>
            <w:r>
              <w:rPr>
                <w:b/>
              </w:rPr>
              <w:t xml:space="preserve">Observation </w:t>
            </w:r>
          </w:p>
        </w:tc>
        <w:tc>
          <w:tcPr>
            <w:tcW w:w="5844" w:type="dxa"/>
          </w:tcPr>
          <w:p w:rsidR="00671CBC" w:rsidRDefault="00671CBC" w:rsidP="00B8440B">
            <w:pPr>
              <w:pStyle w:val="ListParagraph"/>
              <w:spacing w:before="120"/>
              <w:ind w:left="0"/>
              <w:contextualSpacing w:val="0"/>
              <w:jc w:val="both"/>
              <w:rPr>
                <w:b/>
              </w:rPr>
            </w:pPr>
            <w:r>
              <w:rPr>
                <w:b/>
              </w:rPr>
              <w:t xml:space="preserve">Answer / Decision </w:t>
            </w:r>
          </w:p>
        </w:tc>
      </w:tr>
      <w:tr w:rsidR="00671CBC" w:rsidTr="00B8440B">
        <w:tc>
          <w:tcPr>
            <w:tcW w:w="1056" w:type="dxa"/>
          </w:tcPr>
          <w:p w:rsidR="00671CBC" w:rsidRDefault="00671CBC" w:rsidP="00B8440B">
            <w:pPr>
              <w:pStyle w:val="ListParagraph"/>
              <w:spacing w:before="120"/>
              <w:ind w:left="0"/>
              <w:contextualSpacing w:val="0"/>
              <w:jc w:val="both"/>
              <w:rPr>
                <w:b/>
              </w:rPr>
            </w:pPr>
            <w:r>
              <w:rPr>
                <w:b/>
              </w:rPr>
              <w:t>F1/2</w:t>
            </w:r>
          </w:p>
        </w:tc>
        <w:tc>
          <w:tcPr>
            <w:tcW w:w="2693" w:type="dxa"/>
          </w:tcPr>
          <w:p w:rsidR="00671CBC" w:rsidRPr="00173E19" w:rsidRDefault="00173E19" w:rsidP="00B8440B">
            <w:pPr>
              <w:pStyle w:val="ListParagraph"/>
              <w:spacing w:before="120"/>
              <w:ind w:left="0"/>
              <w:contextualSpacing w:val="0"/>
              <w:jc w:val="both"/>
            </w:pPr>
            <w:r>
              <w:t>Higher expenditures than budget</w:t>
            </w:r>
          </w:p>
        </w:tc>
        <w:tc>
          <w:tcPr>
            <w:tcW w:w="5844" w:type="dxa"/>
          </w:tcPr>
          <w:p w:rsidR="00671CBC" w:rsidRDefault="00173E19" w:rsidP="00B8440B">
            <w:pPr>
              <w:pStyle w:val="ListParagraph"/>
              <w:spacing w:before="120"/>
              <w:ind w:left="0"/>
              <w:contextualSpacing w:val="0"/>
              <w:jc w:val="both"/>
            </w:pPr>
            <w:r w:rsidRPr="00173E19">
              <w:t>Burning carry over 4.4m USD</w:t>
            </w:r>
          </w:p>
          <w:p w:rsidR="002333F2" w:rsidRPr="00173E19" w:rsidRDefault="002333F2" w:rsidP="00B8440B">
            <w:pPr>
              <w:pStyle w:val="ListParagraph"/>
              <w:spacing w:before="120"/>
              <w:ind w:left="0"/>
              <w:contextualSpacing w:val="0"/>
              <w:jc w:val="both"/>
            </w:pPr>
            <w:r>
              <w:t xml:space="preserve">Expenditures of 5m: insecticide ordered </w:t>
            </w:r>
          </w:p>
        </w:tc>
      </w:tr>
      <w:tr w:rsidR="00671CBC" w:rsidTr="00B8440B">
        <w:tc>
          <w:tcPr>
            <w:tcW w:w="1056" w:type="dxa"/>
          </w:tcPr>
          <w:p w:rsidR="00671CBC" w:rsidRDefault="00671CBC" w:rsidP="00B8440B">
            <w:pPr>
              <w:pStyle w:val="ListParagraph"/>
              <w:spacing w:before="120"/>
              <w:ind w:left="0"/>
              <w:contextualSpacing w:val="0"/>
              <w:jc w:val="both"/>
              <w:rPr>
                <w:b/>
              </w:rPr>
            </w:pPr>
            <w:r>
              <w:rPr>
                <w:b/>
              </w:rPr>
              <w:t>F3</w:t>
            </w:r>
          </w:p>
        </w:tc>
        <w:tc>
          <w:tcPr>
            <w:tcW w:w="2693" w:type="dxa"/>
          </w:tcPr>
          <w:p w:rsidR="00671CBC" w:rsidRPr="00173E19" w:rsidRDefault="009E032A" w:rsidP="00B8440B">
            <w:pPr>
              <w:pStyle w:val="ListParagraph"/>
              <w:spacing w:before="120"/>
              <w:ind w:left="0"/>
              <w:contextualSpacing w:val="0"/>
              <w:jc w:val="both"/>
            </w:pPr>
            <w:r>
              <w:t>Expenditures of 800,000</w:t>
            </w:r>
          </w:p>
        </w:tc>
        <w:tc>
          <w:tcPr>
            <w:tcW w:w="5844" w:type="dxa"/>
          </w:tcPr>
          <w:p w:rsidR="00671CBC" w:rsidRPr="00173E19" w:rsidRDefault="00B6009B" w:rsidP="00B8440B">
            <w:pPr>
              <w:pStyle w:val="ListParagraph"/>
              <w:spacing w:before="120"/>
              <w:ind w:left="0"/>
              <w:contextualSpacing w:val="0"/>
              <w:jc w:val="both"/>
            </w:pPr>
            <w:r>
              <w:t>Primarily for HR</w:t>
            </w:r>
          </w:p>
        </w:tc>
      </w:tr>
      <w:tr w:rsidR="00671CBC" w:rsidTr="00B8440B">
        <w:tc>
          <w:tcPr>
            <w:tcW w:w="1056" w:type="dxa"/>
          </w:tcPr>
          <w:p w:rsidR="00671CBC" w:rsidRDefault="00671CBC" w:rsidP="00B8440B">
            <w:pPr>
              <w:pStyle w:val="ListParagraph"/>
              <w:spacing w:before="120"/>
              <w:ind w:left="0"/>
              <w:contextualSpacing w:val="0"/>
              <w:jc w:val="both"/>
              <w:rPr>
                <w:b/>
              </w:rPr>
            </w:pPr>
            <w:r>
              <w:rPr>
                <w:b/>
              </w:rPr>
              <w:t>F4</w:t>
            </w:r>
          </w:p>
        </w:tc>
        <w:tc>
          <w:tcPr>
            <w:tcW w:w="2693" w:type="dxa"/>
          </w:tcPr>
          <w:p w:rsidR="00671CBC" w:rsidRPr="00173E19" w:rsidRDefault="00671CBC" w:rsidP="00B8440B">
            <w:pPr>
              <w:pStyle w:val="ListParagraph"/>
              <w:spacing w:before="120"/>
              <w:ind w:left="0"/>
              <w:contextualSpacing w:val="0"/>
              <w:jc w:val="both"/>
            </w:pPr>
          </w:p>
        </w:tc>
        <w:tc>
          <w:tcPr>
            <w:tcW w:w="5844" w:type="dxa"/>
          </w:tcPr>
          <w:p w:rsidR="00671CBC" w:rsidRPr="00173E19" w:rsidRDefault="00671CBC" w:rsidP="00B8440B">
            <w:pPr>
              <w:pStyle w:val="ListParagraph"/>
              <w:spacing w:before="120"/>
              <w:ind w:left="0"/>
              <w:contextualSpacing w:val="0"/>
              <w:jc w:val="both"/>
            </w:pPr>
          </w:p>
        </w:tc>
      </w:tr>
    </w:tbl>
    <w:p w:rsidR="002611FF" w:rsidRPr="00F13BBA" w:rsidRDefault="002611FF" w:rsidP="00671CBC">
      <w:pPr>
        <w:pStyle w:val="ListParagraph"/>
        <w:numPr>
          <w:ilvl w:val="0"/>
          <w:numId w:val="5"/>
        </w:numPr>
        <w:spacing w:before="360" w:after="120"/>
        <w:ind w:left="357" w:hanging="357"/>
        <w:contextualSpacing w:val="0"/>
        <w:jc w:val="both"/>
        <w:rPr>
          <w:b/>
        </w:rPr>
      </w:pPr>
      <w:r w:rsidRPr="00F13BBA">
        <w:rPr>
          <w:b/>
        </w:rPr>
        <w:t>Management Indicators:</w:t>
      </w:r>
    </w:p>
    <w:tbl>
      <w:tblPr>
        <w:tblStyle w:val="TableGrid"/>
        <w:tblW w:w="0" w:type="auto"/>
        <w:tblInd w:w="357" w:type="dxa"/>
        <w:tblLook w:val="04A0" w:firstRow="1" w:lastRow="0" w:firstColumn="1" w:lastColumn="0" w:noHBand="0" w:noVBand="1"/>
      </w:tblPr>
      <w:tblGrid>
        <w:gridCol w:w="1056"/>
        <w:gridCol w:w="2656"/>
        <w:gridCol w:w="5713"/>
      </w:tblGrid>
      <w:tr w:rsidR="00371F42" w:rsidTr="00C93104">
        <w:tc>
          <w:tcPr>
            <w:tcW w:w="1056" w:type="dxa"/>
          </w:tcPr>
          <w:p w:rsidR="00371F42" w:rsidRDefault="00371F42" w:rsidP="00B8440B">
            <w:pPr>
              <w:pStyle w:val="ListParagraph"/>
              <w:spacing w:before="120"/>
              <w:ind w:left="0"/>
              <w:contextualSpacing w:val="0"/>
              <w:jc w:val="both"/>
              <w:rPr>
                <w:b/>
              </w:rPr>
            </w:pPr>
            <w:r>
              <w:rPr>
                <w:b/>
              </w:rPr>
              <w:t>Indicator</w:t>
            </w:r>
          </w:p>
        </w:tc>
        <w:tc>
          <w:tcPr>
            <w:tcW w:w="2656" w:type="dxa"/>
          </w:tcPr>
          <w:p w:rsidR="00371F42" w:rsidRDefault="00371F42" w:rsidP="00B8440B">
            <w:pPr>
              <w:pStyle w:val="ListParagraph"/>
              <w:spacing w:before="120"/>
              <w:ind w:left="0"/>
              <w:contextualSpacing w:val="0"/>
              <w:jc w:val="both"/>
              <w:rPr>
                <w:b/>
              </w:rPr>
            </w:pPr>
            <w:r>
              <w:rPr>
                <w:b/>
              </w:rPr>
              <w:t xml:space="preserve">Observation  </w:t>
            </w:r>
          </w:p>
        </w:tc>
        <w:tc>
          <w:tcPr>
            <w:tcW w:w="5713" w:type="dxa"/>
          </w:tcPr>
          <w:p w:rsidR="00371F42" w:rsidRDefault="00371F42" w:rsidP="00B8440B">
            <w:pPr>
              <w:pStyle w:val="ListParagraph"/>
              <w:spacing w:before="120"/>
              <w:ind w:left="0"/>
              <w:contextualSpacing w:val="0"/>
              <w:jc w:val="both"/>
              <w:rPr>
                <w:b/>
              </w:rPr>
            </w:pPr>
            <w:r>
              <w:rPr>
                <w:b/>
              </w:rPr>
              <w:t xml:space="preserve">Answer / Decision </w:t>
            </w:r>
          </w:p>
        </w:tc>
      </w:tr>
      <w:tr w:rsidR="00C93104" w:rsidTr="00C93104">
        <w:tc>
          <w:tcPr>
            <w:tcW w:w="1056" w:type="dxa"/>
          </w:tcPr>
          <w:p w:rsidR="00C93104" w:rsidRDefault="00C93104" w:rsidP="00C93104">
            <w:pPr>
              <w:pStyle w:val="ListParagraph"/>
              <w:spacing w:before="120"/>
              <w:ind w:left="0"/>
              <w:contextualSpacing w:val="0"/>
              <w:jc w:val="both"/>
              <w:rPr>
                <w:b/>
              </w:rPr>
            </w:pPr>
            <w:r>
              <w:rPr>
                <w:b/>
              </w:rPr>
              <w:t>M5</w:t>
            </w:r>
          </w:p>
        </w:tc>
        <w:tc>
          <w:tcPr>
            <w:tcW w:w="2656" w:type="dxa"/>
          </w:tcPr>
          <w:p w:rsidR="00C93104" w:rsidRPr="002333F2" w:rsidRDefault="00C93104" w:rsidP="00C93104">
            <w:pPr>
              <w:pStyle w:val="ListParagraph"/>
              <w:spacing w:before="120"/>
              <w:ind w:left="0"/>
              <w:contextualSpacing w:val="0"/>
              <w:jc w:val="both"/>
            </w:pPr>
            <w:r>
              <w:t>H</w:t>
            </w:r>
            <w:r w:rsidRPr="002333F2">
              <w:t xml:space="preserve">igh budget </w:t>
            </w:r>
            <w:r>
              <w:t xml:space="preserve">of </w:t>
            </w:r>
            <w:r w:rsidRPr="002333F2">
              <w:t>37,000</w:t>
            </w:r>
          </w:p>
          <w:p w:rsidR="00C93104" w:rsidRDefault="00C93104" w:rsidP="00C93104">
            <w:pPr>
              <w:pStyle w:val="ListParagraph"/>
              <w:spacing w:before="120"/>
              <w:ind w:left="0"/>
              <w:contextualSpacing w:val="0"/>
              <w:jc w:val="both"/>
              <w:rPr>
                <w:b/>
              </w:rPr>
            </w:pPr>
            <w:r w:rsidRPr="002333F2">
              <w:t>4000 spent</w:t>
            </w:r>
            <w:r>
              <w:rPr>
                <w:b/>
              </w:rPr>
              <w:t xml:space="preserve"> </w:t>
            </w:r>
          </w:p>
        </w:tc>
        <w:tc>
          <w:tcPr>
            <w:tcW w:w="5713" w:type="dxa"/>
          </w:tcPr>
          <w:p w:rsidR="00C93104" w:rsidRPr="00191621" w:rsidRDefault="00B6009B" w:rsidP="00C93104">
            <w:pPr>
              <w:pStyle w:val="ListParagraph"/>
              <w:spacing w:before="120"/>
              <w:ind w:left="0"/>
              <w:contextualSpacing w:val="0"/>
              <w:jc w:val="both"/>
            </w:pPr>
            <w:r>
              <w:t>Budgeted for replacement of pumps, purchase was not necessary due to sufficient quantities. Next quarter, spare parts for the pumps will be purchased.</w:t>
            </w:r>
          </w:p>
        </w:tc>
      </w:tr>
    </w:tbl>
    <w:p w:rsidR="008260F3" w:rsidRPr="00330C5C" w:rsidRDefault="00330C5C" w:rsidP="00E3489E">
      <w:pPr>
        <w:pStyle w:val="ListParagraph"/>
        <w:numPr>
          <w:ilvl w:val="0"/>
          <w:numId w:val="5"/>
        </w:numPr>
        <w:spacing w:before="360" w:after="120"/>
        <w:ind w:left="357" w:hanging="357"/>
        <w:contextualSpacing w:val="0"/>
        <w:jc w:val="both"/>
      </w:pPr>
      <w:r w:rsidRPr="00330C5C">
        <w:rPr>
          <w:b/>
        </w:rPr>
        <w:t xml:space="preserve">Recommendations: </w:t>
      </w:r>
      <w:r w:rsidRPr="00330C5C">
        <w:t>none</w:t>
      </w:r>
    </w:p>
    <w:p w:rsidR="008260F3" w:rsidRPr="008260F3" w:rsidRDefault="00962157" w:rsidP="008260F3">
      <w:pPr>
        <w:pStyle w:val="ListParagraph"/>
        <w:numPr>
          <w:ilvl w:val="0"/>
          <w:numId w:val="1"/>
        </w:numPr>
        <w:spacing w:before="240"/>
        <w:ind w:left="357" w:hanging="357"/>
        <w:contextualSpacing w:val="0"/>
        <w:jc w:val="both"/>
        <w:rPr>
          <w:b/>
          <w:sz w:val="24"/>
          <w:szCs w:val="24"/>
        </w:rPr>
      </w:pPr>
      <w:bookmarkStart w:id="0" w:name="_GoBack"/>
      <w:bookmarkEnd w:id="0"/>
      <w:r>
        <w:rPr>
          <w:b/>
          <w:sz w:val="24"/>
          <w:szCs w:val="24"/>
        </w:rPr>
        <w:lastRenderedPageBreak/>
        <w:t>NMCP Dash Board</w:t>
      </w:r>
    </w:p>
    <w:p w:rsidR="00F13BBA" w:rsidRPr="00962157" w:rsidRDefault="00F13BBA" w:rsidP="00671CBC">
      <w:pPr>
        <w:pStyle w:val="ListParagraph"/>
        <w:numPr>
          <w:ilvl w:val="0"/>
          <w:numId w:val="6"/>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055"/>
        <w:gridCol w:w="2653"/>
        <w:gridCol w:w="5717"/>
      </w:tblGrid>
      <w:tr w:rsidR="00671CBC" w:rsidTr="00533F3E">
        <w:tc>
          <w:tcPr>
            <w:tcW w:w="1055" w:type="dxa"/>
          </w:tcPr>
          <w:p w:rsidR="00671CBC" w:rsidRDefault="00671CBC" w:rsidP="00B8440B">
            <w:pPr>
              <w:pStyle w:val="ListParagraph"/>
              <w:spacing w:before="120"/>
              <w:ind w:left="0"/>
              <w:contextualSpacing w:val="0"/>
              <w:jc w:val="both"/>
              <w:rPr>
                <w:b/>
              </w:rPr>
            </w:pPr>
            <w:r>
              <w:rPr>
                <w:b/>
              </w:rPr>
              <w:t>Indicator</w:t>
            </w:r>
          </w:p>
        </w:tc>
        <w:tc>
          <w:tcPr>
            <w:tcW w:w="2653" w:type="dxa"/>
          </w:tcPr>
          <w:p w:rsidR="00671CBC" w:rsidRDefault="00671CBC" w:rsidP="00B8440B">
            <w:pPr>
              <w:pStyle w:val="ListParagraph"/>
              <w:spacing w:before="120"/>
              <w:ind w:left="0"/>
              <w:contextualSpacing w:val="0"/>
              <w:jc w:val="both"/>
              <w:rPr>
                <w:b/>
              </w:rPr>
            </w:pPr>
            <w:r>
              <w:rPr>
                <w:b/>
              </w:rPr>
              <w:t xml:space="preserve">Observation </w:t>
            </w:r>
          </w:p>
        </w:tc>
        <w:tc>
          <w:tcPr>
            <w:tcW w:w="5717" w:type="dxa"/>
          </w:tcPr>
          <w:p w:rsidR="00671CBC" w:rsidRDefault="00671CBC" w:rsidP="00B8440B">
            <w:pPr>
              <w:pStyle w:val="ListParagraph"/>
              <w:spacing w:before="120"/>
              <w:ind w:left="0"/>
              <w:contextualSpacing w:val="0"/>
              <w:jc w:val="both"/>
              <w:rPr>
                <w:b/>
              </w:rPr>
            </w:pPr>
            <w:r>
              <w:rPr>
                <w:b/>
              </w:rPr>
              <w:t xml:space="preserve">Answer / Decision </w:t>
            </w:r>
          </w:p>
        </w:tc>
      </w:tr>
      <w:tr w:rsidR="00671CBC" w:rsidTr="00533F3E">
        <w:tc>
          <w:tcPr>
            <w:tcW w:w="1055" w:type="dxa"/>
          </w:tcPr>
          <w:p w:rsidR="00671CBC" w:rsidRDefault="00671CBC" w:rsidP="00B8440B">
            <w:pPr>
              <w:pStyle w:val="ListParagraph"/>
              <w:spacing w:before="120"/>
              <w:ind w:left="0"/>
              <w:contextualSpacing w:val="0"/>
              <w:jc w:val="both"/>
              <w:rPr>
                <w:b/>
              </w:rPr>
            </w:pPr>
            <w:r>
              <w:rPr>
                <w:b/>
              </w:rPr>
              <w:t>F1/2</w:t>
            </w:r>
          </w:p>
        </w:tc>
        <w:tc>
          <w:tcPr>
            <w:tcW w:w="2653" w:type="dxa"/>
          </w:tcPr>
          <w:p w:rsidR="00671CBC" w:rsidRDefault="00C93104" w:rsidP="00B8440B">
            <w:pPr>
              <w:pStyle w:val="ListParagraph"/>
              <w:spacing w:before="120"/>
              <w:ind w:left="0"/>
              <w:contextualSpacing w:val="0"/>
              <w:jc w:val="both"/>
            </w:pPr>
            <w:r w:rsidRPr="00C93104">
              <w:t>Low expenditures under HSS</w:t>
            </w:r>
            <w:r>
              <w:t xml:space="preserve">                                                 </w:t>
            </w:r>
          </w:p>
          <w:p w:rsidR="00C93104" w:rsidRDefault="00C93104" w:rsidP="00B8440B">
            <w:pPr>
              <w:pStyle w:val="ListParagraph"/>
              <w:spacing w:before="120"/>
              <w:ind w:left="0"/>
              <w:contextualSpacing w:val="0"/>
              <w:jc w:val="both"/>
            </w:pPr>
          </w:p>
          <w:p w:rsidR="00C93104" w:rsidRDefault="00C93104" w:rsidP="00B8440B">
            <w:pPr>
              <w:pStyle w:val="ListParagraph"/>
              <w:spacing w:before="120"/>
              <w:ind w:left="0"/>
              <w:contextualSpacing w:val="0"/>
              <w:jc w:val="both"/>
            </w:pPr>
            <w:r>
              <w:t xml:space="preserve">Vector control </w:t>
            </w:r>
          </w:p>
          <w:p w:rsidR="00253609" w:rsidRDefault="00253609" w:rsidP="00B8440B">
            <w:pPr>
              <w:pStyle w:val="ListParagraph"/>
              <w:spacing w:before="120"/>
              <w:ind w:left="0"/>
              <w:contextualSpacing w:val="0"/>
              <w:jc w:val="both"/>
            </w:pPr>
          </w:p>
          <w:p w:rsidR="00253609" w:rsidRDefault="00253609" w:rsidP="00B8440B">
            <w:pPr>
              <w:pStyle w:val="ListParagraph"/>
              <w:spacing w:before="120"/>
              <w:ind w:left="0"/>
              <w:contextualSpacing w:val="0"/>
              <w:jc w:val="both"/>
            </w:pPr>
          </w:p>
          <w:p w:rsidR="00253609" w:rsidRDefault="00253609" w:rsidP="00B8440B">
            <w:pPr>
              <w:pStyle w:val="ListParagraph"/>
              <w:spacing w:before="120"/>
              <w:ind w:left="0"/>
              <w:contextualSpacing w:val="0"/>
              <w:jc w:val="both"/>
            </w:pPr>
          </w:p>
          <w:p w:rsidR="00253609" w:rsidRDefault="00253609" w:rsidP="00B8440B">
            <w:pPr>
              <w:pStyle w:val="ListParagraph"/>
              <w:spacing w:before="120"/>
              <w:ind w:left="0"/>
              <w:contextualSpacing w:val="0"/>
              <w:jc w:val="both"/>
            </w:pPr>
          </w:p>
          <w:p w:rsidR="00253609" w:rsidRDefault="00253609" w:rsidP="00B8440B">
            <w:pPr>
              <w:pStyle w:val="ListParagraph"/>
              <w:spacing w:before="120"/>
              <w:ind w:left="0"/>
              <w:contextualSpacing w:val="0"/>
              <w:jc w:val="both"/>
            </w:pPr>
          </w:p>
          <w:p w:rsidR="00253609" w:rsidRDefault="00253609" w:rsidP="00B8440B">
            <w:pPr>
              <w:pStyle w:val="ListParagraph"/>
              <w:spacing w:before="120"/>
              <w:ind w:left="0"/>
              <w:contextualSpacing w:val="0"/>
              <w:jc w:val="both"/>
            </w:pPr>
          </w:p>
          <w:p w:rsidR="00253609" w:rsidRDefault="00253609" w:rsidP="00533F3E">
            <w:pPr>
              <w:pStyle w:val="ListParagraph"/>
              <w:spacing w:before="240"/>
              <w:ind w:left="0"/>
              <w:contextualSpacing w:val="0"/>
              <w:jc w:val="both"/>
            </w:pPr>
            <w:r>
              <w:t>Case mgmt. saving of 3m USD</w:t>
            </w:r>
          </w:p>
          <w:p w:rsidR="00FB3602" w:rsidRDefault="00FB3602" w:rsidP="00B8440B">
            <w:pPr>
              <w:pStyle w:val="ListParagraph"/>
              <w:spacing w:before="120"/>
              <w:ind w:left="0"/>
              <w:contextualSpacing w:val="0"/>
              <w:jc w:val="both"/>
            </w:pPr>
          </w:p>
          <w:p w:rsidR="00FB3602" w:rsidRDefault="00FB3602" w:rsidP="004C7751">
            <w:pPr>
              <w:pStyle w:val="ListParagraph"/>
              <w:spacing w:before="240"/>
              <w:ind w:left="0"/>
              <w:contextualSpacing w:val="0"/>
              <w:jc w:val="both"/>
            </w:pPr>
            <w:r>
              <w:t>SPI</w:t>
            </w:r>
            <w:r w:rsidR="009E032A">
              <w:t xml:space="preserve">                                                  </w:t>
            </w:r>
          </w:p>
          <w:p w:rsidR="00FB3602" w:rsidRDefault="00FB3602" w:rsidP="00B8440B">
            <w:pPr>
              <w:pStyle w:val="ListParagraph"/>
              <w:spacing w:before="120"/>
              <w:ind w:left="0"/>
              <w:contextualSpacing w:val="0"/>
              <w:jc w:val="both"/>
            </w:pPr>
          </w:p>
          <w:p w:rsidR="00FB3602" w:rsidRPr="00C93104" w:rsidRDefault="00FB3602" w:rsidP="009E032A">
            <w:pPr>
              <w:pStyle w:val="ListParagraph"/>
              <w:spacing w:before="240"/>
              <w:ind w:left="0"/>
              <w:contextualSpacing w:val="0"/>
              <w:jc w:val="both"/>
            </w:pPr>
            <w:r>
              <w:t>Program management</w:t>
            </w:r>
          </w:p>
        </w:tc>
        <w:tc>
          <w:tcPr>
            <w:tcW w:w="5717" w:type="dxa"/>
          </w:tcPr>
          <w:p w:rsidR="00671CBC" w:rsidRDefault="00C93104" w:rsidP="00C93104">
            <w:pPr>
              <w:pStyle w:val="ListParagraph"/>
              <w:spacing w:before="120"/>
              <w:ind w:left="0"/>
              <w:contextualSpacing w:val="0"/>
              <w:jc w:val="both"/>
            </w:pPr>
            <w:r w:rsidRPr="00C93104">
              <w:t xml:space="preserve">Supply master plan not started + </w:t>
            </w:r>
            <w:r>
              <w:t>research</w:t>
            </w:r>
            <w:r w:rsidRPr="00C93104">
              <w:t xml:space="preserve"> to be postponed to 2016</w:t>
            </w:r>
            <w:r>
              <w:t xml:space="preserve"> – Plan for development of supply master plan handed in to GF/Boniface</w:t>
            </w:r>
          </w:p>
          <w:p w:rsidR="00C93104" w:rsidRDefault="00C93104" w:rsidP="00C93104">
            <w:pPr>
              <w:pStyle w:val="ListParagraph"/>
              <w:spacing w:before="120"/>
              <w:ind w:left="0"/>
              <w:contextualSpacing w:val="0"/>
              <w:jc w:val="both"/>
            </w:pPr>
            <w:r>
              <w:t>Mass campaign has started now in CR this, ASH in next two weeks, UE before E12</w:t>
            </w:r>
            <w:r w:rsidR="006E49B5">
              <w:t xml:space="preserve"> in collaboration with </w:t>
            </w:r>
            <w:proofErr w:type="spellStart"/>
            <w:r w:rsidR="006E49B5">
              <w:t>Vectorworks</w:t>
            </w:r>
            <w:proofErr w:type="spellEnd"/>
            <w:r w:rsidR="006E49B5">
              <w:t>. Northern region not covered, unspent amount of 6m USD due IEC (900,000 USD) and point distribution compared to previous door to door distribution. Currently discussion on impact of IEC activities</w:t>
            </w:r>
            <w:r w:rsidR="009E032A">
              <w:t xml:space="preserve"> with GF</w:t>
            </w:r>
            <w:r w:rsidR="006E49B5">
              <w:t xml:space="preserve">. </w:t>
            </w:r>
            <w:r w:rsidR="00BB6727">
              <w:t>No mass distribution in UW – WHO recommendation of either IRS or LLIN but not both</w:t>
            </w:r>
            <w:r w:rsidR="006E49B5">
              <w:t xml:space="preserve">  </w:t>
            </w:r>
          </w:p>
          <w:p w:rsidR="00253609" w:rsidRDefault="006225ED" w:rsidP="00533F3E">
            <w:pPr>
              <w:pStyle w:val="ListParagraph"/>
              <w:spacing w:before="120"/>
              <w:ind w:left="0"/>
              <w:contextualSpacing w:val="0"/>
              <w:jc w:val="both"/>
            </w:pPr>
            <w:r>
              <w:t>In 2016: another 4.4m to be saved from communications and case management and procurement (</w:t>
            </w:r>
            <w:proofErr w:type="spellStart"/>
            <w:r>
              <w:t>artesunate</w:t>
            </w:r>
            <w:proofErr w:type="spellEnd"/>
            <w:r>
              <w:t xml:space="preserve"> injection was donated from China)</w:t>
            </w:r>
          </w:p>
          <w:p w:rsidR="00253609" w:rsidRDefault="00253609" w:rsidP="00533F3E">
            <w:pPr>
              <w:pStyle w:val="ListParagraph"/>
              <w:spacing w:before="120"/>
              <w:ind w:left="0"/>
              <w:contextualSpacing w:val="0"/>
              <w:jc w:val="both"/>
            </w:pPr>
            <w:r>
              <w:t xml:space="preserve">Trainings in the regions, for which the regions have received the funds </w:t>
            </w:r>
            <w:r w:rsidR="00FB3602">
              <w:t>in Oct</w:t>
            </w:r>
            <w:r>
              <w:t>. Delay in disbursement due to delayed finalization of SOPs for disbursements to regions and districts</w:t>
            </w:r>
            <w:r w:rsidR="00FB3602">
              <w:t>. Trainings to be carried out by E12.</w:t>
            </w:r>
          </w:p>
          <w:p w:rsidR="00FB3602" w:rsidRDefault="00FB3602" w:rsidP="00FB3602">
            <w:pPr>
              <w:pStyle w:val="ListParagraph"/>
              <w:spacing w:before="120"/>
              <w:ind w:left="0"/>
              <w:contextualSpacing w:val="0"/>
              <w:jc w:val="both"/>
            </w:pPr>
            <w:r>
              <w:t>SMC completed</w:t>
            </w:r>
            <w:r w:rsidR="00533F3E">
              <w:t>.</w:t>
            </w:r>
            <w:r>
              <w:t xml:space="preserve"> </w:t>
            </w:r>
            <w:r w:rsidR="009E032A">
              <w:t>80% coverage compared to projected population, however this is an estimation based on the census.</w:t>
            </w:r>
            <w:r w:rsidR="00533F3E">
              <w:t xml:space="preserve"> C</w:t>
            </w:r>
            <w:r w:rsidR="00533F3E">
              <w:t>overage of almost 100% among registered children.</w:t>
            </w:r>
          </w:p>
          <w:p w:rsidR="00FB3602" w:rsidRPr="00C93104" w:rsidRDefault="00FB3602" w:rsidP="009E032A">
            <w:pPr>
              <w:pStyle w:val="ListParagraph"/>
              <w:spacing w:before="120"/>
              <w:ind w:left="0"/>
              <w:contextualSpacing w:val="0"/>
              <w:jc w:val="both"/>
            </w:pPr>
            <w:r>
              <w:t xml:space="preserve">Only 25% of the budget spent: </w:t>
            </w:r>
            <w:r w:rsidR="009E032A">
              <w:t>explained by s</w:t>
            </w:r>
            <w:r>
              <w:t>upply chain master plan for which nothing was spent yet</w:t>
            </w:r>
            <w:r w:rsidR="009E032A">
              <w:t xml:space="preserve"> (1.5m)</w:t>
            </w:r>
          </w:p>
        </w:tc>
      </w:tr>
      <w:tr w:rsidR="00671CBC" w:rsidTr="00533F3E">
        <w:tc>
          <w:tcPr>
            <w:tcW w:w="1055" w:type="dxa"/>
          </w:tcPr>
          <w:p w:rsidR="00671CBC" w:rsidRDefault="00671CBC" w:rsidP="00B8440B">
            <w:pPr>
              <w:pStyle w:val="ListParagraph"/>
              <w:spacing w:before="120"/>
              <w:ind w:left="0"/>
              <w:contextualSpacing w:val="0"/>
              <w:jc w:val="both"/>
              <w:rPr>
                <w:b/>
              </w:rPr>
            </w:pPr>
            <w:r>
              <w:rPr>
                <w:b/>
              </w:rPr>
              <w:t>F3</w:t>
            </w:r>
          </w:p>
        </w:tc>
        <w:tc>
          <w:tcPr>
            <w:tcW w:w="2653" w:type="dxa"/>
          </w:tcPr>
          <w:p w:rsidR="00671CBC" w:rsidRPr="00C93104" w:rsidRDefault="00671CBC" w:rsidP="00B8440B">
            <w:pPr>
              <w:pStyle w:val="ListParagraph"/>
              <w:spacing w:before="120"/>
              <w:ind w:left="0"/>
              <w:contextualSpacing w:val="0"/>
              <w:jc w:val="both"/>
            </w:pPr>
          </w:p>
        </w:tc>
        <w:tc>
          <w:tcPr>
            <w:tcW w:w="5717" w:type="dxa"/>
          </w:tcPr>
          <w:p w:rsidR="00671CBC" w:rsidRPr="00C93104" w:rsidRDefault="00515EAC" w:rsidP="00B8440B">
            <w:pPr>
              <w:pStyle w:val="ListParagraph"/>
              <w:spacing w:before="120"/>
              <w:ind w:left="0"/>
              <w:contextualSpacing w:val="0"/>
              <w:jc w:val="both"/>
            </w:pPr>
            <w:r>
              <w:t>PR dashboard: PR expenditures: what is the budget available</w:t>
            </w:r>
          </w:p>
        </w:tc>
      </w:tr>
    </w:tbl>
    <w:p w:rsidR="008B313D" w:rsidRPr="007D6E1C" w:rsidRDefault="008B313D" w:rsidP="00671CBC">
      <w:pPr>
        <w:pStyle w:val="ListParagraph"/>
        <w:numPr>
          <w:ilvl w:val="0"/>
          <w:numId w:val="6"/>
        </w:numPr>
        <w:spacing w:before="360" w:after="120"/>
        <w:ind w:left="357" w:hanging="357"/>
        <w:jc w:val="both"/>
        <w:rPr>
          <w:b/>
        </w:rPr>
      </w:pPr>
      <w:r w:rsidRPr="007D6E1C">
        <w:rPr>
          <w:b/>
        </w:rPr>
        <w:t>Management Indicators:</w:t>
      </w:r>
    </w:p>
    <w:tbl>
      <w:tblPr>
        <w:tblStyle w:val="TableGrid"/>
        <w:tblW w:w="0" w:type="auto"/>
        <w:tblInd w:w="357" w:type="dxa"/>
        <w:tblLook w:val="04A0" w:firstRow="1" w:lastRow="0" w:firstColumn="1" w:lastColumn="0" w:noHBand="0" w:noVBand="1"/>
      </w:tblPr>
      <w:tblGrid>
        <w:gridCol w:w="1055"/>
        <w:gridCol w:w="2653"/>
        <w:gridCol w:w="5717"/>
      </w:tblGrid>
      <w:tr w:rsidR="00371F42" w:rsidTr="00533F3E">
        <w:tc>
          <w:tcPr>
            <w:tcW w:w="1055" w:type="dxa"/>
          </w:tcPr>
          <w:p w:rsidR="00371F42" w:rsidRDefault="00371F42" w:rsidP="00B8440B">
            <w:pPr>
              <w:pStyle w:val="ListParagraph"/>
              <w:spacing w:before="120"/>
              <w:ind w:left="0"/>
              <w:contextualSpacing w:val="0"/>
              <w:jc w:val="both"/>
              <w:rPr>
                <w:b/>
              </w:rPr>
            </w:pPr>
            <w:r>
              <w:rPr>
                <w:b/>
              </w:rPr>
              <w:t>Indicator</w:t>
            </w:r>
          </w:p>
        </w:tc>
        <w:tc>
          <w:tcPr>
            <w:tcW w:w="2653" w:type="dxa"/>
          </w:tcPr>
          <w:p w:rsidR="00371F42" w:rsidRDefault="00371F42" w:rsidP="00B8440B">
            <w:pPr>
              <w:pStyle w:val="ListParagraph"/>
              <w:spacing w:before="120"/>
              <w:ind w:left="0"/>
              <w:contextualSpacing w:val="0"/>
              <w:jc w:val="both"/>
              <w:rPr>
                <w:b/>
              </w:rPr>
            </w:pPr>
            <w:r>
              <w:rPr>
                <w:b/>
              </w:rPr>
              <w:t xml:space="preserve">Observation  </w:t>
            </w:r>
          </w:p>
        </w:tc>
        <w:tc>
          <w:tcPr>
            <w:tcW w:w="5717" w:type="dxa"/>
          </w:tcPr>
          <w:p w:rsidR="00371F42" w:rsidRDefault="00371F42" w:rsidP="00B8440B">
            <w:pPr>
              <w:pStyle w:val="ListParagraph"/>
              <w:spacing w:before="120"/>
              <w:ind w:left="0"/>
              <w:contextualSpacing w:val="0"/>
              <w:jc w:val="both"/>
              <w:rPr>
                <w:b/>
              </w:rPr>
            </w:pPr>
            <w:r>
              <w:rPr>
                <w:b/>
              </w:rPr>
              <w:t xml:space="preserve">Answer / Decision </w:t>
            </w:r>
          </w:p>
        </w:tc>
      </w:tr>
      <w:tr w:rsidR="00371F42" w:rsidTr="00533F3E">
        <w:tc>
          <w:tcPr>
            <w:tcW w:w="1055" w:type="dxa"/>
          </w:tcPr>
          <w:p w:rsidR="00371F42" w:rsidRDefault="00371F42" w:rsidP="00B8440B">
            <w:pPr>
              <w:pStyle w:val="ListParagraph"/>
              <w:spacing w:before="120"/>
              <w:ind w:left="0"/>
              <w:contextualSpacing w:val="0"/>
              <w:jc w:val="both"/>
              <w:rPr>
                <w:b/>
              </w:rPr>
            </w:pPr>
            <w:r>
              <w:rPr>
                <w:b/>
              </w:rPr>
              <w:t>M3</w:t>
            </w:r>
          </w:p>
        </w:tc>
        <w:tc>
          <w:tcPr>
            <w:tcW w:w="2653" w:type="dxa"/>
          </w:tcPr>
          <w:p w:rsidR="00371F42" w:rsidRDefault="00371F42" w:rsidP="00B8440B">
            <w:pPr>
              <w:pStyle w:val="ListParagraph"/>
              <w:spacing w:before="120"/>
              <w:ind w:left="0"/>
              <w:contextualSpacing w:val="0"/>
              <w:jc w:val="both"/>
              <w:rPr>
                <w:b/>
              </w:rPr>
            </w:pPr>
          </w:p>
        </w:tc>
        <w:tc>
          <w:tcPr>
            <w:tcW w:w="5717" w:type="dxa"/>
          </w:tcPr>
          <w:p w:rsidR="00371F42" w:rsidRDefault="00515EAC" w:rsidP="00B8440B">
            <w:pPr>
              <w:pStyle w:val="ListParagraph"/>
              <w:spacing w:before="120"/>
              <w:ind w:left="0"/>
              <w:contextualSpacing w:val="0"/>
              <w:jc w:val="both"/>
              <w:rPr>
                <w:b/>
              </w:rPr>
            </w:pPr>
            <w:r>
              <w:rPr>
                <w:b/>
              </w:rPr>
              <w:t xml:space="preserve">61 NGOs contracted, focus areas: </w:t>
            </w:r>
            <w:proofErr w:type="spellStart"/>
            <w:r>
              <w:rPr>
                <w:b/>
              </w:rPr>
              <w:t>MiP</w:t>
            </w:r>
            <w:proofErr w:type="spellEnd"/>
            <w:r>
              <w:rPr>
                <w:b/>
              </w:rPr>
              <w:t xml:space="preserve"> and children under 5:</w:t>
            </w:r>
          </w:p>
          <w:p w:rsidR="00515EAC" w:rsidRPr="00515EAC" w:rsidRDefault="00515EAC" w:rsidP="00515EAC">
            <w:pPr>
              <w:pStyle w:val="ListParagraph"/>
              <w:numPr>
                <w:ilvl w:val="0"/>
                <w:numId w:val="8"/>
              </w:numPr>
              <w:contextualSpacing w:val="0"/>
              <w:jc w:val="both"/>
            </w:pPr>
            <w:r w:rsidRPr="00515EAC">
              <w:t xml:space="preserve">Total # IEC activities </w:t>
            </w:r>
            <w:r>
              <w:t>(mix of activities, durbars, radio, door to door)</w:t>
            </w:r>
          </w:p>
          <w:p w:rsidR="00515EAC" w:rsidRPr="00515EAC" w:rsidRDefault="00515EAC" w:rsidP="00515EAC">
            <w:pPr>
              <w:pStyle w:val="ListParagraph"/>
              <w:numPr>
                <w:ilvl w:val="0"/>
                <w:numId w:val="8"/>
              </w:numPr>
              <w:contextualSpacing w:val="0"/>
              <w:jc w:val="both"/>
            </w:pPr>
            <w:r w:rsidRPr="00515EAC">
              <w:t>Total # people reached</w:t>
            </w:r>
            <w:r w:rsidR="00903B45">
              <w:t xml:space="preserve"> </w:t>
            </w:r>
          </w:p>
          <w:p w:rsidR="00515EAC" w:rsidRDefault="00515EAC" w:rsidP="00515EAC">
            <w:pPr>
              <w:pStyle w:val="ListParagraph"/>
              <w:numPr>
                <w:ilvl w:val="0"/>
                <w:numId w:val="8"/>
              </w:numPr>
              <w:contextualSpacing w:val="0"/>
              <w:jc w:val="both"/>
              <w:rPr>
                <w:b/>
              </w:rPr>
            </w:pPr>
            <w:r w:rsidRPr="00515EAC">
              <w:t># pregnant women identified</w:t>
            </w:r>
          </w:p>
        </w:tc>
      </w:tr>
      <w:tr w:rsidR="00371F42" w:rsidTr="00533F3E">
        <w:tc>
          <w:tcPr>
            <w:tcW w:w="1055" w:type="dxa"/>
          </w:tcPr>
          <w:p w:rsidR="00371F42" w:rsidRDefault="00371F42" w:rsidP="00B8440B">
            <w:pPr>
              <w:pStyle w:val="ListParagraph"/>
              <w:spacing w:before="120"/>
              <w:ind w:left="0"/>
              <w:contextualSpacing w:val="0"/>
              <w:jc w:val="both"/>
              <w:rPr>
                <w:b/>
              </w:rPr>
            </w:pPr>
            <w:r>
              <w:rPr>
                <w:b/>
              </w:rPr>
              <w:t>M5</w:t>
            </w:r>
          </w:p>
        </w:tc>
        <w:tc>
          <w:tcPr>
            <w:tcW w:w="2653" w:type="dxa"/>
          </w:tcPr>
          <w:p w:rsidR="00371F42" w:rsidRDefault="00371F42" w:rsidP="00B8440B">
            <w:pPr>
              <w:pStyle w:val="ListParagraph"/>
              <w:spacing w:before="120"/>
              <w:ind w:left="0"/>
              <w:contextualSpacing w:val="0"/>
              <w:jc w:val="both"/>
              <w:rPr>
                <w:b/>
              </w:rPr>
            </w:pPr>
          </w:p>
        </w:tc>
        <w:tc>
          <w:tcPr>
            <w:tcW w:w="5717" w:type="dxa"/>
          </w:tcPr>
          <w:p w:rsidR="00371F42" w:rsidRPr="00191621" w:rsidRDefault="006225ED" w:rsidP="00777B9B">
            <w:pPr>
              <w:pStyle w:val="ListParagraph"/>
              <w:spacing w:before="120"/>
              <w:ind w:left="0"/>
              <w:contextualSpacing w:val="0"/>
              <w:jc w:val="both"/>
            </w:pPr>
            <w:r>
              <w:t>Qu</w:t>
            </w:r>
            <w:r w:rsidR="00515EAC">
              <w:t>anti</w:t>
            </w:r>
            <w:r>
              <w:t>fication review for malaria commodities in Feb 2015</w:t>
            </w:r>
            <w:r w:rsidR="00777B9B">
              <w:t>.</w:t>
            </w:r>
            <w:r w:rsidR="00533F3E">
              <w:t xml:space="preserve"> T</w:t>
            </w:r>
            <w:r w:rsidR="00777B9B">
              <w:t>his review may come too late. Should be carried out simultaneously with decision on expansion of IRS to Upper East.</w:t>
            </w:r>
            <w:r w:rsidR="00515EAC">
              <w:t xml:space="preserve"> </w:t>
            </w:r>
          </w:p>
        </w:tc>
      </w:tr>
      <w:tr w:rsidR="00371F42" w:rsidRPr="004B62D8" w:rsidTr="00533F3E">
        <w:tc>
          <w:tcPr>
            <w:tcW w:w="1055" w:type="dxa"/>
          </w:tcPr>
          <w:p w:rsidR="00371F42" w:rsidRDefault="00371F42" w:rsidP="00B8440B">
            <w:pPr>
              <w:pStyle w:val="ListParagraph"/>
              <w:spacing w:before="120"/>
              <w:ind w:left="0"/>
              <w:contextualSpacing w:val="0"/>
              <w:jc w:val="both"/>
              <w:rPr>
                <w:b/>
              </w:rPr>
            </w:pPr>
            <w:r>
              <w:rPr>
                <w:b/>
              </w:rPr>
              <w:t>M6</w:t>
            </w:r>
          </w:p>
        </w:tc>
        <w:tc>
          <w:tcPr>
            <w:tcW w:w="2653" w:type="dxa"/>
          </w:tcPr>
          <w:p w:rsidR="00533F3E" w:rsidRDefault="00533F3E" w:rsidP="000079F2">
            <w:pPr>
              <w:pStyle w:val="ListParagraph"/>
              <w:spacing w:before="120"/>
              <w:ind w:left="0"/>
              <w:contextualSpacing w:val="0"/>
              <w:jc w:val="both"/>
            </w:pPr>
            <w:r>
              <w:t>Report Laud / JSI Deliver</w:t>
            </w:r>
            <w:r w:rsidR="009C04CC">
              <w:t xml:space="preserve">   </w:t>
            </w:r>
          </w:p>
          <w:p w:rsidR="00533F3E" w:rsidRDefault="00533F3E" w:rsidP="000079F2">
            <w:pPr>
              <w:pStyle w:val="ListParagraph"/>
              <w:spacing w:before="120"/>
              <w:ind w:left="0"/>
              <w:contextualSpacing w:val="0"/>
              <w:jc w:val="both"/>
            </w:pPr>
          </w:p>
          <w:p w:rsidR="00533F3E" w:rsidRDefault="00533F3E" w:rsidP="000079F2">
            <w:pPr>
              <w:pStyle w:val="ListParagraph"/>
              <w:spacing w:before="120"/>
              <w:ind w:left="0"/>
              <w:contextualSpacing w:val="0"/>
              <w:jc w:val="both"/>
            </w:pPr>
          </w:p>
          <w:p w:rsidR="00371F42" w:rsidRPr="000079F2" w:rsidRDefault="00533F3E" w:rsidP="000079F2">
            <w:pPr>
              <w:pStyle w:val="ListParagraph"/>
              <w:spacing w:before="120"/>
              <w:ind w:left="0"/>
              <w:contextualSpacing w:val="0"/>
              <w:jc w:val="both"/>
            </w:pPr>
            <w:r>
              <w:lastRenderedPageBreak/>
              <w:t xml:space="preserve"> </w:t>
            </w:r>
            <w:r w:rsidRPr="00533F3E">
              <w:t xml:space="preserve">Report Laud / JSI Deliver   </w:t>
            </w:r>
            <w:r w:rsidR="009C04CC">
              <w:t xml:space="preserve">                                                                                                                                                                                                                                                                                                                                                                                                                                                                                                                                                                                                                                                                                                                                                                                                                                                                                                            </w:t>
            </w:r>
          </w:p>
        </w:tc>
        <w:tc>
          <w:tcPr>
            <w:tcW w:w="5717" w:type="dxa"/>
          </w:tcPr>
          <w:p w:rsidR="00371F42" w:rsidRPr="004B62D8" w:rsidRDefault="00903B45" w:rsidP="00B8440B">
            <w:pPr>
              <w:pStyle w:val="ListParagraph"/>
              <w:spacing w:before="120"/>
              <w:ind w:left="0"/>
              <w:contextualSpacing w:val="0"/>
              <w:jc w:val="both"/>
            </w:pPr>
            <w:r w:rsidRPr="004B62D8">
              <w:lastRenderedPageBreak/>
              <w:t xml:space="preserve">ACTs and severe malaria very good stock. Stock out of SPs </w:t>
            </w:r>
            <w:r w:rsidR="004B62D8">
              <w:t>around 3</w:t>
            </w:r>
            <w:r w:rsidR="004B62D8" w:rsidRPr="004B62D8">
              <w:t>0%</w:t>
            </w:r>
            <w:r w:rsidR="00777B9B">
              <w:t xml:space="preserve">. Expected much higher considering the previously already low stocks. Assumption that health facilities bought SPs on the market using their budget. </w:t>
            </w:r>
          </w:p>
          <w:p w:rsidR="004B62D8" w:rsidRDefault="004B62D8" w:rsidP="004B62D8">
            <w:pPr>
              <w:pStyle w:val="ListParagraph"/>
              <w:spacing w:before="120"/>
              <w:ind w:left="0"/>
              <w:contextualSpacing w:val="0"/>
              <w:jc w:val="both"/>
            </w:pPr>
            <w:r w:rsidRPr="004B62D8">
              <w:lastRenderedPageBreak/>
              <w:t xml:space="preserve">Rectal </w:t>
            </w:r>
            <w:proofErr w:type="spellStart"/>
            <w:r w:rsidRPr="004B62D8">
              <w:t>artesunate</w:t>
            </w:r>
            <w:proofErr w:type="spellEnd"/>
            <w:r w:rsidRPr="004B62D8">
              <w:t xml:space="preserve"> stock out in RMS.</w:t>
            </w:r>
            <w:r>
              <w:t xml:space="preserve"> Has not yet arrived in the facilities. Delivery in Feb. </w:t>
            </w:r>
          </w:p>
          <w:p w:rsidR="008F479D" w:rsidRDefault="008F479D" w:rsidP="004B62D8">
            <w:pPr>
              <w:pStyle w:val="ListParagraph"/>
              <w:spacing w:before="120"/>
              <w:ind w:left="0"/>
              <w:contextualSpacing w:val="0"/>
              <w:jc w:val="both"/>
            </w:pPr>
            <w:r>
              <w:t xml:space="preserve">RDTs: challenge with distribution. Delivery from Guinea is still in warehouse. </w:t>
            </w:r>
            <w:r w:rsidR="00777B9B">
              <w:t>It was suggested</w:t>
            </w:r>
            <w:r>
              <w:t xml:space="preserve"> to </w:t>
            </w:r>
            <w:r w:rsidR="00777B9B">
              <w:t>add</w:t>
            </w:r>
            <w:r>
              <w:t xml:space="preserve"> RDTs </w:t>
            </w:r>
            <w:r w:rsidR="00777B9B">
              <w:t>to the</w:t>
            </w:r>
            <w:r>
              <w:t xml:space="preserve"> scheduled deliveries</w:t>
            </w:r>
            <w:r w:rsidR="00777B9B">
              <w:t xml:space="preserve"> that were supposed to be sent out about two weeks ago</w:t>
            </w:r>
            <w:r>
              <w:t xml:space="preserve">. </w:t>
            </w:r>
            <w:r w:rsidR="00777B9B">
              <w:t>However, l</w:t>
            </w:r>
            <w:r>
              <w:t>ots of changes in the orders (errors, adjustments)</w:t>
            </w:r>
            <w:r w:rsidR="00777B9B">
              <w:t xml:space="preserve"> that delayed the deliveries</w:t>
            </w:r>
            <w:r>
              <w:t>. PR: has not yet heard about stock outs of RDTs</w:t>
            </w:r>
            <w:r w:rsidR="00777B9B">
              <w:t>, facilities still seem to have stock</w:t>
            </w:r>
            <w:r w:rsidR="00917202">
              <w:t>.</w:t>
            </w:r>
            <w:r w:rsidR="00335212">
              <w:t xml:space="preserve"> </w:t>
            </w:r>
          </w:p>
          <w:p w:rsidR="00014D05" w:rsidRPr="004B62D8" w:rsidRDefault="00014D05" w:rsidP="004B62D8">
            <w:pPr>
              <w:pStyle w:val="ListParagraph"/>
              <w:spacing w:before="120"/>
              <w:ind w:left="0"/>
              <w:contextualSpacing w:val="0"/>
              <w:jc w:val="both"/>
              <w:rPr>
                <w:b/>
              </w:rPr>
            </w:pPr>
            <w:r>
              <w:t>LMIS system available for consumption data</w:t>
            </w:r>
            <w:r w:rsidR="00DC0B1D">
              <w:t>. EWS 30% reporting rate</w:t>
            </w:r>
          </w:p>
        </w:tc>
      </w:tr>
    </w:tbl>
    <w:p w:rsidR="006123B1" w:rsidRPr="004B62D8" w:rsidRDefault="006123B1" w:rsidP="00671CBC">
      <w:pPr>
        <w:pStyle w:val="ListParagraph"/>
        <w:numPr>
          <w:ilvl w:val="0"/>
          <w:numId w:val="6"/>
        </w:numPr>
        <w:spacing w:before="360" w:after="120"/>
        <w:ind w:left="357" w:hanging="357"/>
        <w:jc w:val="both"/>
        <w:rPr>
          <w:b/>
        </w:rPr>
      </w:pPr>
      <w:r w:rsidRPr="004B62D8">
        <w:rPr>
          <w:b/>
        </w:rPr>
        <w:lastRenderedPageBreak/>
        <w:t>Programmatic Indicators:</w:t>
      </w:r>
    </w:p>
    <w:tbl>
      <w:tblPr>
        <w:tblStyle w:val="TableGrid"/>
        <w:tblW w:w="0" w:type="auto"/>
        <w:tblInd w:w="357" w:type="dxa"/>
        <w:tblLook w:val="04A0" w:firstRow="1" w:lastRow="0" w:firstColumn="1" w:lastColumn="0" w:noHBand="0" w:noVBand="1"/>
      </w:tblPr>
      <w:tblGrid>
        <w:gridCol w:w="1056"/>
        <w:gridCol w:w="2656"/>
        <w:gridCol w:w="5713"/>
      </w:tblGrid>
      <w:tr w:rsidR="008657B7" w:rsidRPr="004B62D8" w:rsidTr="008657B7">
        <w:tc>
          <w:tcPr>
            <w:tcW w:w="1056" w:type="dxa"/>
          </w:tcPr>
          <w:p w:rsidR="008657B7" w:rsidRPr="004B62D8" w:rsidRDefault="008657B7" w:rsidP="00B8440B">
            <w:pPr>
              <w:pStyle w:val="ListParagraph"/>
              <w:spacing w:before="120"/>
              <w:ind w:left="0"/>
              <w:contextualSpacing w:val="0"/>
              <w:jc w:val="both"/>
              <w:rPr>
                <w:b/>
              </w:rPr>
            </w:pPr>
            <w:r w:rsidRPr="004B62D8">
              <w:rPr>
                <w:b/>
              </w:rPr>
              <w:t>Indicator</w:t>
            </w:r>
          </w:p>
        </w:tc>
        <w:tc>
          <w:tcPr>
            <w:tcW w:w="2656" w:type="dxa"/>
          </w:tcPr>
          <w:p w:rsidR="008657B7" w:rsidRPr="004B62D8" w:rsidRDefault="008657B7" w:rsidP="00B8440B">
            <w:pPr>
              <w:pStyle w:val="ListParagraph"/>
              <w:spacing w:before="120"/>
              <w:ind w:left="0"/>
              <w:contextualSpacing w:val="0"/>
              <w:jc w:val="both"/>
              <w:rPr>
                <w:b/>
              </w:rPr>
            </w:pPr>
            <w:r w:rsidRPr="004B62D8">
              <w:rPr>
                <w:b/>
              </w:rPr>
              <w:t xml:space="preserve">Observation  </w:t>
            </w:r>
          </w:p>
        </w:tc>
        <w:tc>
          <w:tcPr>
            <w:tcW w:w="5713" w:type="dxa"/>
          </w:tcPr>
          <w:p w:rsidR="008657B7" w:rsidRPr="004B62D8" w:rsidRDefault="008657B7" w:rsidP="00B8440B">
            <w:pPr>
              <w:pStyle w:val="ListParagraph"/>
              <w:spacing w:before="120"/>
              <w:ind w:left="0"/>
              <w:contextualSpacing w:val="0"/>
              <w:jc w:val="both"/>
              <w:rPr>
                <w:b/>
              </w:rPr>
            </w:pPr>
            <w:r w:rsidRPr="004B62D8">
              <w:rPr>
                <w:b/>
              </w:rPr>
              <w:t xml:space="preserve">Answer / Decision </w:t>
            </w:r>
          </w:p>
        </w:tc>
      </w:tr>
      <w:tr w:rsidR="008657B7" w:rsidRPr="004B62D8" w:rsidTr="008657B7">
        <w:tc>
          <w:tcPr>
            <w:tcW w:w="1056" w:type="dxa"/>
          </w:tcPr>
          <w:p w:rsidR="008657B7" w:rsidRPr="004B62D8" w:rsidRDefault="008657B7" w:rsidP="00B8440B">
            <w:pPr>
              <w:pStyle w:val="ListParagraph"/>
              <w:spacing w:before="120"/>
              <w:ind w:left="0"/>
              <w:contextualSpacing w:val="0"/>
              <w:jc w:val="both"/>
              <w:rPr>
                <w:b/>
              </w:rPr>
            </w:pPr>
            <w:r w:rsidRPr="004B62D8">
              <w:rPr>
                <w:b/>
              </w:rPr>
              <w:t>Pr1</w:t>
            </w:r>
          </w:p>
        </w:tc>
        <w:tc>
          <w:tcPr>
            <w:tcW w:w="2656" w:type="dxa"/>
          </w:tcPr>
          <w:p w:rsidR="008657B7" w:rsidRPr="004B62D8" w:rsidRDefault="00335212" w:rsidP="00335212">
            <w:pPr>
              <w:pStyle w:val="ListParagraph"/>
              <w:spacing w:before="120"/>
              <w:ind w:left="0"/>
              <w:contextualSpacing w:val="0"/>
            </w:pPr>
            <w:r>
              <w:t xml:space="preserve">Indicator is ambiguous </w:t>
            </w:r>
          </w:p>
        </w:tc>
        <w:tc>
          <w:tcPr>
            <w:tcW w:w="5713" w:type="dxa"/>
          </w:tcPr>
          <w:p w:rsidR="008657B7" w:rsidRPr="004B62D8" w:rsidRDefault="00C33EE3" w:rsidP="00B8440B">
            <w:pPr>
              <w:pStyle w:val="ListParagraph"/>
              <w:spacing w:before="120"/>
              <w:ind w:left="0"/>
              <w:contextualSpacing w:val="0"/>
              <w:jc w:val="both"/>
            </w:pPr>
            <w:r>
              <w:t>With increase of testing, lower rate of evidenced based ACT pre</w:t>
            </w:r>
            <w:r w:rsidR="00387999">
              <w:t>s</w:t>
            </w:r>
            <w:r>
              <w:t>cription</w:t>
            </w:r>
            <w:r w:rsidR="00335212">
              <w:t xml:space="preserve">. Target of 80% does not hold anymore. Currently discussions with GF to review this indicator and target. </w:t>
            </w:r>
          </w:p>
        </w:tc>
      </w:tr>
      <w:tr w:rsidR="008657B7" w:rsidRPr="004B62D8" w:rsidTr="008657B7">
        <w:tc>
          <w:tcPr>
            <w:tcW w:w="1056" w:type="dxa"/>
          </w:tcPr>
          <w:p w:rsidR="008657B7" w:rsidRPr="004B62D8" w:rsidRDefault="008657B7" w:rsidP="00B8440B">
            <w:pPr>
              <w:pStyle w:val="ListParagraph"/>
              <w:spacing w:before="120"/>
              <w:ind w:left="0"/>
              <w:contextualSpacing w:val="0"/>
              <w:jc w:val="both"/>
              <w:rPr>
                <w:b/>
              </w:rPr>
            </w:pPr>
            <w:r w:rsidRPr="004B62D8">
              <w:rPr>
                <w:b/>
              </w:rPr>
              <w:t>Pr2</w:t>
            </w:r>
          </w:p>
        </w:tc>
        <w:tc>
          <w:tcPr>
            <w:tcW w:w="2656" w:type="dxa"/>
          </w:tcPr>
          <w:p w:rsidR="008657B7" w:rsidRPr="00387999" w:rsidRDefault="00335212" w:rsidP="00335212">
            <w:pPr>
              <w:pStyle w:val="ListParagraph"/>
              <w:spacing w:before="120"/>
              <w:ind w:left="0"/>
              <w:contextualSpacing w:val="0"/>
            </w:pPr>
            <w:r>
              <w:t xml:space="preserve">IPT: </w:t>
            </w:r>
            <w:r w:rsidR="00387999" w:rsidRPr="00387999">
              <w:t>Positive trend over the past quarters</w:t>
            </w:r>
            <w:r>
              <w:t xml:space="preserve"> (increase from 39% to 51% since January)</w:t>
            </w:r>
          </w:p>
        </w:tc>
        <w:tc>
          <w:tcPr>
            <w:tcW w:w="5713" w:type="dxa"/>
          </w:tcPr>
          <w:p w:rsidR="008657B7" w:rsidRPr="004B62D8" w:rsidRDefault="008657B7" w:rsidP="00B8440B">
            <w:pPr>
              <w:pStyle w:val="ListParagraph"/>
              <w:spacing w:before="120"/>
              <w:ind w:left="0"/>
              <w:contextualSpacing w:val="0"/>
              <w:jc w:val="both"/>
              <w:rPr>
                <w:b/>
              </w:rPr>
            </w:pPr>
          </w:p>
        </w:tc>
      </w:tr>
      <w:tr w:rsidR="008657B7" w:rsidRPr="004B62D8" w:rsidTr="008657B7">
        <w:tc>
          <w:tcPr>
            <w:tcW w:w="1056" w:type="dxa"/>
          </w:tcPr>
          <w:p w:rsidR="008657B7" w:rsidRPr="004B62D8" w:rsidRDefault="008657B7" w:rsidP="00B8440B">
            <w:pPr>
              <w:pStyle w:val="ListParagraph"/>
              <w:spacing w:before="120"/>
              <w:ind w:left="0"/>
              <w:contextualSpacing w:val="0"/>
              <w:jc w:val="both"/>
              <w:rPr>
                <w:b/>
              </w:rPr>
            </w:pPr>
            <w:r w:rsidRPr="004B62D8">
              <w:rPr>
                <w:b/>
              </w:rPr>
              <w:t>Pr3</w:t>
            </w:r>
          </w:p>
        </w:tc>
        <w:tc>
          <w:tcPr>
            <w:tcW w:w="2656" w:type="dxa"/>
          </w:tcPr>
          <w:p w:rsidR="008657B7" w:rsidRPr="00387999" w:rsidRDefault="00335212" w:rsidP="00335212">
            <w:pPr>
              <w:pStyle w:val="ListParagraph"/>
              <w:spacing w:before="120"/>
              <w:ind w:left="0"/>
              <w:contextualSpacing w:val="0"/>
            </w:pPr>
            <w:r>
              <w:t xml:space="preserve">LLIN mass campaigns: </w:t>
            </w:r>
            <w:r w:rsidR="00387999" w:rsidRPr="00387999">
              <w:t xml:space="preserve">No achievement </w:t>
            </w:r>
          </w:p>
        </w:tc>
        <w:tc>
          <w:tcPr>
            <w:tcW w:w="5713" w:type="dxa"/>
          </w:tcPr>
          <w:p w:rsidR="008657B7" w:rsidRPr="00387999" w:rsidRDefault="00387999" w:rsidP="00B8440B">
            <w:pPr>
              <w:pStyle w:val="ListParagraph"/>
              <w:spacing w:before="120"/>
              <w:ind w:left="0"/>
              <w:contextualSpacing w:val="0"/>
              <w:jc w:val="both"/>
            </w:pPr>
            <w:r w:rsidRPr="00387999">
              <w:t>No mass campaigns</w:t>
            </w:r>
            <w:r>
              <w:t xml:space="preserve">, mass campaigns have started in Nov </w:t>
            </w:r>
          </w:p>
        </w:tc>
      </w:tr>
      <w:tr w:rsidR="008657B7" w:rsidRPr="004B62D8" w:rsidTr="008657B7">
        <w:tc>
          <w:tcPr>
            <w:tcW w:w="1056" w:type="dxa"/>
          </w:tcPr>
          <w:p w:rsidR="008657B7" w:rsidRPr="004B62D8" w:rsidRDefault="008657B7" w:rsidP="00B8440B">
            <w:pPr>
              <w:pStyle w:val="ListParagraph"/>
              <w:spacing w:before="120"/>
              <w:ind w:left="0"/>
              <w:contextualSpacing w:val="0"/>
              <w:jc w:val="both"/>
              <w:rPr>
                <w:b/>
              </w:rPr>
            </w:pPr>
            <w:r w:rsidRPr="004B62D8">
              <w:rPr>
                <w:b/>
              </w:rPr>
              <w:t>Pr4</w:t>
            </w:r>
          </w:p>
        </w:tc>
        <w:tc>
          <w:tcPr>
            <w:tcW w:w="2656" w:type="dxa"/>
          </w:tcPr>
          <w:p w:rsidR="008657B7" w:rsidRPr="00387999" w:rsidRDefault="00335212" w:rsidP="00335212">
            <w:pPr>
              <w:pStyle w:val="ListParagraph"/>
              <w:spacing w:before="120"/>
              <w:ind w:left="0"/>
              <w:contextualSpacing w:val="0"/>
            </w:pPr>
            <w:r>
              <w:t xml:space="preserve">LLIN coverage: </w:t>
            </w:r>
            <w:r w:rsidR="00387999" w:rsidRPr="00387999">
              <w:t>No achievement</w:t>
            </w:r>
          </w:p>
        </w:tc>
        <w:tc>
          <w:tcPr>
            <w:tcW w:w="5713" w:type="dxa"/>
          </w:tcPr>
          <w:p w:rsidR="008657B7" w:rsidRPr="00387999" w:rsidRDefault="00DF398E" w:rsidP="00B8440B">
            <w:pPr>
              <w:pStyle w:val="ListParagraph"/>
              <w:spacing w:before="120"/>
              <w:ind w:left="0"/>
              <w:contextualSpacing w:val="0"/>
              <w:jc w:val="both"/>
            </w:pPr>
            <w:r>
              <w:t>No mass campaigns</w:t>
            </w:r>
            <w:r w:rsidR="00F17924">
              <w:t xml:space="preserve"> in Q3</w:t>
            </w:r>
            <w:r>
              <w:t>, measures success of each indivi</w:t>
            </w:r>
            <w:r w:rsidR="00335212">
              <w:t>dual mass distribution campaign</w:t>
            </w:r>
          </w:p>
        </w:tc>
      </w:tr>
      <w:tr w:rsidR="008657B7" w:rsidRPr="004B62D8" w:rsidTr="008657B7">
        <w:tc>
          <w:tcPr>
            <w:tcW w:w="1056" w:type="dxa"/>
          </w:tcPr>
          <w:p w:rsidR="008657B7" w:rsidRPr="004B62D8" w:rsidRDefault="008657B7" w:rsidP="00B8440B">
            <w:pPr>
              <w:pStyle w:val="ListParagraph"/>
              <w:spacing w:before="120"/>
              <w:ind w:left="0"/>
              <w:contextualSpacing w:val="0"/>
              <w:jc w:val="both"/>
              <w:rPr>
                <w:b/>
              </w:rPr>
            </w:pPr>
            <w:r w:rsidRPr="004B62D8">
              <w:rPr>
                <w:b/>
              </w:rPr>
              <w:t>Pr5</w:t>
            </w:r>
          </w:p>
        </w:tc>
        <w:tc>
          <w:tcPr>
            <w:tcW w:w="2656" w:type="dxa"/>
          </w:tcPr>
          <w:p w:rsidR="008657B7" w:rsidRPr="00387999" w:rsidRDefault="008657B7" w:rsidP="00335212">
            <w:pPr>
              <w:pStyle w:val="ListParagraph"/>
              <w:spacing w:before="120"/>
              <w:ind w:left="0"/>
              <w:contextualSpacing w:val="0"/>
            </w:pPr>
          </w:p>
        </w:tc>
        <w:tc>
          <w:tcPr>
            <w:tcW w:w="5713" w:type="dxa"/>
          </w:tcPr>
          <w:p w:rsidR="008657B7" w:rsidRPr="00387999" w:rsidRDefault="008657B7" w:rsidP="00B8440B">
            <w:pPr>
              <w:pStyle w:val="ListParagraph"/>
              <w:spacing w:before="120"/>
              <w:ind w:left="0"/>
              <w:contextualSpacing w:val="0"/>
              <w:jc w:val="both"/>
            </w:pPr>
          </w:p>
        </w:tc>
      </w:tr>
      <w:tr w:rsidR="008657B7" w:rsidRPr="004B62D8" w:rsidTr="008657B7">
        <w:tc>
          <w:tcPr>
            <w:tcW w:w="1056" w:type="dxa"/>
          </w:tcPr>
          <w:p w:rsidR="008657B7" w:rsidRPr="004B62D8" w:rsidRDefault="008657B7" w:rsidP="00B8440B">
            <w:pPr>
              <w:pStyle w:val="ListParagraph"/>
              <w:spacing w:before="120"/>
              <w:ind w:left="0"/>
              <w:contextualSpacing w:val="0"/>
              <w:jc w:val="both"/>
              <w:rPr>
                <w:b/>
              </w:rPr>
            </w:pPr>
            <w:r w:rsidRPr="004B62D8">
              <w:rPr>
                <w:b/>
              </w:rPr>
              <w:t>Pr6</w:t>
            </w:r>
          </w:p>
        </w:tc>
        <w:tc>
          <w:tcPr>
            <w:tcW w:w="2656" w:type="dxa"/>
          </w:tcPr>
          <w:p w:rsidR="008657B7" w:rsidRPr="00387999" w:rsidRDefault="00335212" w:rsidP="00335212">
            <w:pPr>
              <w:pStyle w:val="ListParagraph"/>
              <w:spacing w:before="120"/>
              <w:ind w:left="0"/>
              <w:contextualSpacing w:val="0"/>
            </w:pPr>
            <w:r>
              <w:t xml:space="preserve">LLIN routine distribution: </w:t>
            </w:r>
            <w:r w:rsidR="00F17924">
              <w:t xml:space="preserve">No achievement </w:t>
            </w:r>
          </w:p>
        </w:tc>
        <w:tc>
          <w:tcPr>
            <w:tcW w:w="5713" w:type="dxa"/>
          </w:tcPr>
          <w:p w:rsidR="008657B7" w:rsidRPr="00387999" w:rsidRDefault="00F17924" w:rsidP="00B8440B">
            <w:pPr>
              <w:pStyle w:val="ListParagraph"/>
              <w:spacing w:before="120"/>
              <w:ind w:left="0"/>
              <w:contextualSpacing w:val="0"/>
              <w:jc w:val="both"/>
            </w:pPr>
            <w:r>
              <w:t>Results due in E12</w:t>
            </w:r>
          </w:p>
        </w:tc>
      </w:tr>
      <w:tr w:rsidR="008657B7" w:rsidRPr="004B62D8" w:rsidTr="008657B7">
        <w:tc>
          <w:tcPr>
            <w:tcW w:w="1056" w:type="dxa"/>
          </w:tcPr>
          <w:p w:rsidR="008657B7" w:rsidRPr="004B62D8" w:rsidRDefault="008657B7" w:rsidP="00B8440B">
            <w:pPr>
              <w:pStyle w:val="ListParagraph"/>
              <w:spacing w:before="120"/>
              <w:ind w:left="0"/>
              <w:contextualSpacing w:val="0"/>
              <w:jc w:val="both"/>
              <w:rPr>
                <w:b/>
              </w:rPr>
            </w:pPr>
            <w:r w:rsidRPr="004B62D8">
              <w:rPr>
                <w:b/>
              </w:rPr>
              <w:t>Pr7</w:t>
            </w:r>
          </w:p>
        </w:tc>
        <w:tc>
          <w:tcPr>
            <w:tcW w:w="2656" w:type="dxa"/>
          </w:tcPr>
          <w:p w:rsidR="008657B7" w:rsidRPr="00387999" w:rsidRDefault="00335212" w:rsidP="00335212">
            <w:pPr>
              <w:pStyle w:val="ListParagraph"/>
              <w:spacing w:before="120"/>
              <w:ind w:left="0"/>
              <w:contextualSpacing w:val="0"/>
            </w:pPr>
            <w:r>
              <w:t>Children &lt;5 receiving ACTs at community level: 55% achievement</w:t>
            </w:r>
          </w:p>
        </w:tc>
        <w:tc>
          <w:tcPr>
            <w:tcW w:w="5713" w:type="dxa"/>
          </w:tcPr>
          <w:p w:rsidR="008657B7" w:rsidRPr="00387999" w:rsidRDefault="00335212" w:rsidP="00533F3E">
            <w:pPr>
              <w:pStyle w:val="ListParagraph"/>
              <w:spacing w:before="120"/>
              <w:ind w:left="0"/>
              <w:contextualSpacing w:val="0"/>
              <w:jc w:val="both"/>
            </w:pPr>
            <w:r>
              <w:t>Increasing trend that parents take their children directly to a healthcare facility. Indicator are currently discussed with GF</w:t>
            </w:r>
            <w:r w:rsidR="00533F3E">
              <w:t xml:space="preserve">. NMCP proposes to replace it by “% children &lt;5 tested in CHPS” </w:t>
            </w:r>
          </w:p>
        </w:tc>
      </w:tr>
      <w:tr w:rsidR="008657B7" w:rsidRPr="004B62D8" w:rsidTr="008657B7">
        <w:tc>
          <w:tcPr>
            <w:tcW w:w="1056" w:type="dxa"/>
          </w:tcPr>
          <w:p w:rsidR="008657B7" w:rsidRPr="004B62D8" w:rsidRDefault="008657B7" w:rsidP="00B8440B">
            <w:pPr>
              <w:pStyle w:val="ListParagraph"/>
              <w:spacing w:before="120"/>
              <w:ind w:left="0"/>
              <w:contextualSpacing w:val="0"/>
              <w:jc w:val="both"/>
              <w:rPr>
                <w:b/>
              </w:rPr>
            </w:pPr>
            <w:r w:rsidRPr="004B62D8">
              <w:rPr>
                <w:b/>
              </w:rPr>
              <w:t>Pr8</w:t>
            </w:r>
          </w:p>
        </w:tc>
        <w:tc>
          <w:tcPr>
            <w:tcW w:w="2656" w:type="dxa"/>
          </w:tcPr>
          <w:p w:rsidR="008657B7" w:rsidRPr="00387999" w:rsidRDefault="008657B7" w:rsidP="00335212">
            <w:pPr>
              <w:pStyle w:val="ListParagraph"/>
              <w:spacing w:before="120"/>
              <w:ind w:left="0"/>
              <w:contextualSpacing w:val="0"/>
            </w:pPr>
          </w:p>
        </w:tc>
        <w:tc>
          <w:tcPr>
            <w:tcW w:w="5713" w:type="dxa"/>
          </w:tcPr>
          <w:p w:rsidR="008657B7" w:rsidRPr="00387999" w:rsidRDefault="008657B7" w:rsidP="00B8440B">
            <w:pPr>
              <w:pStyle w:val="ListParagraph"/>
              <w:spacing w:before="120"/>
              <w:ind w:left="0"/>
              <w:contextualSpacing w:val="0"/>
              <w:jc w:val="both"/>
            </w:pPr>
          </w:p>
        </w:tc>
      </w:tr>
    </w:tbl>
    <w:p w:rsidR="008260F3" w:rsidRDefault="008260F3" w:rsidP="00671CBC">
      <w:pPr>
        <w:pStyle w:val="ListParagraph"/>
        <w:numPr>
          <w:ilvl w:val="0"/>
          <w:numId w:val="6"/>
        </w:numPr>
        <w:spacing w:before="360" w:after="120"/>
        <w:ind w:left="357" w:hanging="357"/>
        <w:jc w:val="both"/>
        <w:rPr>
          <w:b/>
        </w:rPr>
      </w:pPr>
      <w:r>
        <w:rPr>
          <w:b/>
        </w:rPr>
        <w:t xml:space="preserve">Recommendations </w:t>
      </w:r>
    </w:p>
    <w:p w:rsidR="001C0E85" w:rsidRPr="00191621" w:rsidRDefault="00533F3E" w:rsidP="00533F3E">
      <w:pPr>
        <w:pStyle w:val="ListParagraph"/>
        <w:ind w:left="360"/>
        <w:jc w:val="both"/>
      </w:pPr>
      <w:r>
        <w:t xml:space="preserve">CCM: </w:t>
      </w:r>
      <w:r w:rsidR="00191621" w:rsidRPr="00191621">
        <w:t xml:space="preserve">Explain </w:t>
      </w:r>
      <w:r w:rsidR="00191621">
        <w:t xml:space="preserve">concepts of </w:t>
      </w:r>
      <w:r w:rsidR="00191621" w:rsidRPr="00191621">
        <w:t>burn rate and what it means</w:t>
      </w:r>
      <w:r w:rsidR="00191621">
        <w:t xml:space="preserve"> during the CCM meeting. </w:t>
      </w:r>
    </w:p>
    <w:p w:rsidR="008260F3" w:rsidRDefault="008260F3" w:rsidP="008260F3">
      <w:pPr>
        <w:pStyle w:val="ListParagraph"/>
        <w:ind w:left="360"/>
        <w:jc w:val="both"/>
        <w:rPr>
          <w:b/>
        </w:rPr>
      </w:pPr>
    </w:p>
    <w:p w:rsidR="007D6E1C" w:rsidRPr="00962157" w:rsidRDefault="00962157" w:rsidP="00962157">
      <w:pPr>
        <w:pStyle w:val="ListParagraph"/>
        <w:numPr>
          <w:ilvl w:val="0"/>
          <w:numId w:val="1"/>
        </w:numPr>
        <w:spacing w:before="240"/>
        <w:ind w:left="357" w:hanging="357"/>
        <w:contextualSpacing w:val="0"/>
        <w:jc w:val="both"/>
        <w:rPr>
          <w:b/>
          <w:sz w:val="24"/>
          <w:szCs w:val="24"/>
        </w:rPr>
      </w:pPr>
      <w:r>
        <w:rPr>
          <w:b/>
          <w:sz w:val="24"/>
          <w:szCs w:val="24"/>
        </w:rPr>
        <w:t>Closing</w:t>
      </w:r>
    </w:p>
    <w:p w:rsidR="007D00A0" w:rsidRDefault="007D6E1C" w:rsidP="007D6E1C">
      <w:pPr>
        <w:jc w:val="both"/>
      </w:pPr>
      <w:r>
        <w:t xml:space="preserve">The meeting came to a close at about </w:t>
      </w:r>
      <w:r w:rsidR="00A06B43">
        <w:t>13:</w:t>
      </w:r>
      <w:r w:rsidR="00533F3E">
        <w:t>30</w:t>
      </w:r>
      <w:r w:rsidR="00A06B43">
        <w:t xml:space="preserve">. </w:t>
      </w:r>
    </w:p>
    <w:sectPr w:rsidR="007D00A0" w:rsidSect="007D6E1C">
      <w:headerReference w:type="even" r:id="rId8"/>
      <w:headerReference w:type="default" r:id="rId9"/>
      <w:footerReference w:type="even" r:id="rId10"/>
      <w:footerReference w:type="default" r:id="rId11"/>
      <w:headerReference w:type="first" r:id="rId12"/>
      <w:footerReference w:type="first" r:id="rId13"/>
      <w:pgSz w:w="12240" w:h="15840"/>
      <w:pgMar w:top="1152" w:right="1008"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34D" w:rsidRDefault="0083734D" w:rsidP="00C72108">
      <w:pPr>
        <w:spacing w:after="0" w:line="240" w:lineRule="auto"/>
      </w:pPr>
      <w:r>
        <w:separator/>
      </w:r>
    </w:p>
  </w:endnote>
  <w:endnote w:type="continuationSeparator" w:id="0">
    <w:p w:rsidR="0083734D" w:rsidRDefault="0083734D" w:rsidP="00C7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8" w:rsidRDefault="00C721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90035"/>
      <w:docPartObj>
        <w:docPartGallery w:val="Page Numbers (Bottom of Page)"/>
        <w:docPartUnique/>
      </w:docPartObj>
    </w:sdtPr>
    <w:sdtEndPr/>
    <w:sdtContent>
      <w:p w:rsidR="00C72108" w:rsidRDefault="00C72108">
        <w:pPr>
          <w:pStyle w:val="Footer"/>
          <w:jc w:val="right"/>
        </w:pPr>
        <w:r>
          <w:t xml:space="preserve">Page | </w:t>
        </w:r>
        <w:r>
          <w:fldChar w:fldCharType="begin"/>
        </w:r>
        <w:r>
          <w:instrText xml:space="preserve"> PAGE   \* MERGEFORMAT </w:instrText>
        </w:r>
        <w:r>
          <w:fldChar w:fldCharType="separate"/>
        </w:r>
        <w:r w:rsidR="0010049C">
          <w:rPr>
            <w:noProof/>
          </w:rPr>
          <w:t>2</w:t>
        </w:r>
        <w:r>
          <w:rPr>
            <w:noProof/>
          </w:rPr>
          <w:fldChar w:fldCharType="end"/>
        </w:r>
        <w:r>
          <w:t xml:space="preserve"> </w:t>
        </w:r>
      </w:p>
    </w:sdtContent>
  </w:sdt>
  <w:p w:rsidR="00C72108" w:rsidRDefault="00C721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8" w:rsidRDefault="00C72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34D" w:rsidRDefault="0083734D" w:rsidP="00C72108">
      <w:pPr>
        <w:spacing w:after="0" w:line="240" w:lineRule="auto"/>
      </w:pPr>
      <w:r>
        <w:separator/>
      </w:r>
    </w:p>
  </w:footnote>
  <w:footnote w:type="continuationSeparator" w:id="0">
    <w:p w:rsidR="0083734D" w:rsidRDefault="0083734D" w:rsidP="00C72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8" w:rsidRDefault="00C72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8" w:rsidRDefault="00C721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108" w:rsidRDefault="00C721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01F3E"/>
    <w:multiLevelType w:val="hybridMultilevel"/>
    <w:tmpl w:val="8B84C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58519C"/>
    <w:multiLevelType w:val="hybridMultilevel"/>
    <w:tmpl w:val="0570E1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A43127"/>
    <w:multiLevelType w:val="hybridMultilevel"/>
    <w:tmpl w:val="C1E4CF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613D87"/>
    <w:multiLevelType w:val="hybridMultilevel"/>
    <w:tmpl w:val="4F3ABD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B67240"/>
    <w:multiLevelType w:val="hybridMultilevel"/>
    <w:tmpl w:val="C9789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59D4DA2"/>
    <w:multiLevelType w:val="hybridMultilevel"/>
    <w:tmpl w:val="24B69F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E403C9"/>
    <w:multiLevelType w:val="hybridMultilevel"/>
    <w:tmpl w:val="85849DF0"/>
    <w:lvl w:ilvl="0" w:tplc="51C0B7E6">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1"/>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B47"/>
    <w:rsid w:val="000079F2"/>
    <w:rsid w:val="00014D05"/>
    <w:rsid w:val="00030484"/>
    <w:rsid w:val="00073E4E"/>
    <w:rsid w:val="00084F2F"/>
    <w:rsid w:val="00087754"/>
    <w:rsid w:val="000A7353"/>
    <w:rsid w:val="000B5D17"/>
    <w:rsid w:val="000C5680"/>
    <w:rsid w:val="0010049C"/>
    <w:rsid w:val="00105A2F"/>
    <w:rsid w:val="00134767"/>
    <w:rsid w:val="00173E19"/>
    <w:rsid w:val="00191621"/>
    <w:rsid w:val="001A556B"/>
    <w:rsid w:val="001C0E85"/>
    <w:rsid w:val="0022688F"/>
    <w:rsid w:val="002333F2"/>
    <w:rsid w:val="00253609"/>
    <w:rsid w:val="002611FF"/>
    <w:rsid w:val="00286C3E"/>
    <w:rsid w:val="00290453"/>
    <w:rsid w:val="002C5517"/>
    <w:rsid w:val="00330C5C"/>
    <w:rsid w:val="00333647"/>
    <w:rsid w:val="00335212"/>
    <w:rsid w:val="003617E6"/>
    <w:rsid w:val="00371F42"/>
    <w:rsid w:val="00387999"/>
    <w:rsid w:val="003F45A2"/>
    <w:rsid w:val="0041778B"/>
    <w:rsid w:val="00436502"/>
    <w:rsid w:val="00465F62"/>
    <w:rsid w:val="004B62D8"/>
    <w:rsid w:val="004C7751"/>
    <w:rsid w:val="004E3FAA"/>
    <w:rsid w:val="005006CE"/>
    <w:rsid w:val="00500D63"/>
    <w:rsid w:val="00515EAC"/>
    <w:rsid w:val="00530434"/>
    <w:rsid w:val="00532428"/>
    <w:rsid w:val="00533F3E"/>
    <w:rsid w:val="006055FD"/>
    <w:rsid w:val="006123B1"/>
    <w:rsid w:val="006225ED"/>
    <w:rsid w:val="00641E91"/>
    <w:rsid w:val="006528C7"/>
    <w:rsid w:val="00662E2A"/>
    <w:rsid w:val="00671CBC"/>
    <w:rsid w:val="006879FF"/>
    <w:rsid w:val="00696B47"/>
    <w:rsid w:val="006D43A7"/>
    <w:rsid w:val="006E49B5"/>
    <w:rsid w:val="006E5620"/>
    <w:rsid w:val="006F2E0A"/>
    <w:rsid w:val="006F3793"/>
    <w:rsid w:val="0075431E"/>
    <w:rsid w:val="00777B9B"/>
    <w:rsid w:val="007A5A0B"/>
    <w:rsid w:val="007B772F"/>
    <w:rsid w:val="007D00A0"/>
    <w:rsid w:val="007D6E1C"/>
    <w:rsid w:val="007F6544"/>
    <w:rsid w:val="008260F3"/>
    <w:rsid w:val="0083734D"/>
    <w:rsid w:val="008657B7"/>
    <w:rsid w:val="00882EB4"/>
    <w:rsid w:val="008B313D"/>
    <w:rsid w:val="008C026B"/>
    <w:rsid w:val="008C1794"/>
    <w:rsid w:val="008F479D"/>
    <w:rsid w:val="00903B45"/>
    <w:rsid w:val="00917202"/>
    <w:rsid w:val="00934478"/>
    <w:rsid w:val="00962157"/>
    <w:rsid w:val="009C04CC"/>
    <w:rsid w:val="009E032A"/>
    <w:rsid w:val="009E3DAE"/>
    <w:rsid w:val="009F13F3"/>
    <w:rsid w:val="009F7571"/>
    <w:rsid w:val="00A06B43"/>
    <w:rsid w:val="00A90154"/>
    <w:rsid w:val="00B6009B"/>
    <w:rsid w:val="00B66A64"/>
    <w:rsid w:val="00BB6727"/>
    <w:rsid w:val="00BF25EA"/>
    <w:rsid w:val="00C27565"/>
    <w:rsid w:val="00C33EE3"/>
    <w:rsid w:val="00C34463"/>
    <w:rsid w:val="00C4333C"/>
    <w:rsid w:val="00C72108"/>
    <w:rsid w:val="00C72C08"/>
    <w:rsid w:val="00C93104"/>
    <w:rsid w:val="00CA36A9"/>
    <w:rsid w:val="00CB35BE"/>
    <w:rsid w:val="00CD2A14"/>
    <w:rsid w:val="00D023EF"/>
    <w:rsid w:val="00D03362"/>
    <w:rsid w:val="00DC0B1D"/>
    <w:rsid w:val="00DD4AB2"/>
    <w:rsid w:val="00DF398E"/>
    <w:rsid w:val="00F13BBA"/>
    <w:rsid w:val="00F17924"/>
    <w:rsid w:val="00FB3602"/>
    <w:rsid w:val="00FD775E"/>
    <w:rsid w:val="00FE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C4AEF-2EBE-435E-BFDD-637E6643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E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108"/>
  </w:style>
  <w:style w:type="paragraph" w:styleId="Footer">
    <w:name w:val="footer"/>
    <w:basedOn w:val="Normal"/>
    <w:link w:val="FooterChar"/>
    <w:uiPriority w:val="99"/>
    <w:unhideWhenUsed/>
    <w:rsid w:val="00C7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108"/>
  </w:style>
  <w:style w:type="paragraph" w:styleId="ListParagraph">
    <w:name w:val="List Paragraph"/>
    <w:basedOn w:val="Normal"/>
    <w:uiPriority w:val="34"/>
    <w:qFormat/>
    <w:rsid w:val="00962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9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5A71E-285A-421E-8049-D7CBD892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Faustus</dc:creator>
  <cp:lastModifiedBy>Annekatrin El Oumrany</cp:lastModifiedBy>
  <cp:revision>54</cp:revision>
  <dcterms:created xsi:type="dcterms:W3CDTF">2015-11-23T18:36:00Z</dcterms:created>
  <dcterms:modified xsi:type="dcterms:W3CDTF">2015-11-26T10:37:00Z</dcterms:modified>
</cp:coreProperties>
</file>