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FC4" w:rsidRPr="00641E91" w:rsidRDefault="00526FC4" w:rsidP="00526FC4">
      <w:pPr>
        <w:jc w:val="center"/>
        <w:rPr>
          <w:b/>
          <w:sz w:val="28"/>
          <w:szCs w:val="28"/>
        </w:rPr>
      </w:pPr>
      <w:r w:rsidRPr="00641E91">
        <w:rPr>
          <w:b/>
          <w:sz w:val="28"/>
          <w:szCs w:val="28"/>
        </w:rPr>
        <w:t xml:space="preserve">MINUTES OF </w:t>
      </w:r>
      <w:r>
        <w:rPr>
          <w:b/>
          <w:sz w:val="28"/>
          <w:szCs w:val="28"/>
        </w:rPr>
        <w:t>HIV/TB</w:t>
      </w:r>
      <w:r w:rsidRPr="00641E91">
        <w:rPr>
          <w:b/>
          <w:sz w:val="28"/>
          <w:szCs w:val="28"/>
        </w:rPr>
        <w:t xml:space="preserve"> DASH BOARDS REVIEW MEETING</w:t>
      </w:r>
    </w:p>
    <w:p w:rsidR="00526FC4" w:rsidRPr="00641E91" w:rsidRDefault="00F46F53" w:rsidP="00526FC4">
      <w:pPr>
        <w:jc w:val="center"/>
        <w:rPr>
          <w:b/>
        </w:rPr>
      </w:pPr>
      <w:r>
        <w:rPr>
          <w:b/>
        </w:rPr>
        <w:t>November</w:t>
      </w:r>
      <w:r w:rsidR="003F230A">
        <w:rPr>
          <w:b/>
        </w:rPr>
        <w:t xml:space="preserve"> 24</w:t>
      </w:r>
      <w:r w:rsidR="00226C88">
        <w:rPr>
          <w:b/>
        </w:rPr>
        <w:t>th, 2016</w:t>
      </w:r>
      <w:r w:rsidR="00526FC4" w:rsidRPr="00641E91">
        <w:rPr>
          <w:b/>
        </w:rPr>
        <w:t xml:space="preserve"> </w:t>
      </w:r>
      <w:r w:rsidR="00526FC4">
        <w:rPr>
          <w:b/>
        </w:rPr>
        <w:t xml:space="preserve">at </w:t>
      </w:r>
      <w:r w:rsidR="00226C88">
        <w:rPr>
          <w:b/>
        </w:rPr>
        <w:t>the CCM Secretariat</w:t>
      </w:r>
    </w:p>
    <w:p w:rsidR="00066C73" w:rsidRPr="00D96870" w:rsidRDefault="00B5692E" w:rsidP="007D2F92">
      <w:pPr>
        <w:jc w:val="both"/>
        <w:rPr>
          <w:b/>
        </w:rPr>
      </w:pPr>
      <w:r w:rsidRPr="00D96870">
        <w:rPr>
          <w:b/>
        </w:rPr>
        <w:t>A</w:t>
      </w:r>
      <w:r w:rsidR="00526FC4">
        <w:rPr>
          <w:b/>
        </w:rPr>
        <w:t>ttendance</w:t>
      </w:r>
      <w:r w:rsidRPr="00D96870">
        <w:rPr>
          <w:b/>
        </w:rPr>
        <w:t>:</w:t>
      </w:r>
    </w:p>
    <w:tbl>
      <w:tblPr>
        <w:tblStyle w:val="TableGrid"/>
        <w:tblW w:w="0" w:type="auto"/>
        <w:tblLook w:val="04A0" w:firstRow="1" w:lastRow="0" w:firstColumn="1" w:lastColumn="0" w:noHBand="0" w:noVBand="1"/>
      </w:tblPr>
      <w:tblGrid>
        <w:gridCol w:w="936"/>
        <w:gridCol w:w="3080"/>
        <w:gridCol w:w="2797"/>
        <w:gridCol w:w="2345"/>
      </w:tblGrid>
      <w:tr w:rsidR="00066C73" w:rsidTr="002D2521">
        <w:tc>
          <w:tcPr>
            <w:tcW w:w="936" w:type="dxa"/>
          </w:tcPr>
          <w:p w:rsidR="00066C73" w:rsidRPr="007B326F" w:rsidRDefault="00FB5D0B" w:rsidP="007D2F92">
            <w:pPr>
              <w:jc w:val="both"/>
              <w:rPr>
                <w:b/>
              </w:rPr>
            </w:pPr>
            <w:r w:rsidRPr="007B326F">
              <w:rPr>
                <w:b/>
              </w:rPr>
              <w:t xml:space="preserve">No. </w:t>
            </w:r>
          </w:p>
        </w:tc>
        <w:tc>
          <w:tcPr>
            <w:tcW w:w="3080" w:type="dxa"/>
          </w:tcPr>
          <w:p w:rsidR="00066C73" w:rsidRPr="007B326F" w:rsidRDefault="00FB5D0B" w:rsidP="007D2F92">
            <w:pPr>
              <w:jc w:val="both"/>
              <w:rPr>
                <w:b/>
              </w:rPr>
            </w:pPr>
            <w:r w:rsidRPr="007B326F">
              <w:rPr>
                <w:b/>
              </w:rPr>
              <w:t>Name</w:t>
            </w:r>
          </w:p>
        </w:tc>
        <w:tc>
          <w:tcPr>
            <w:tcW w:w="2797" w:type="dxa"/>
          </w:tcPr>
          <w:p w:rsidR="00066C73" w:rsidRPr="007B326F" w:rsidRDefault="00183683" w:rsidP="007D2F92">
            <w:pPr>
              <w:jc w:val="both"/>
              <w:rPr>
                <w:b/>
              </w:rPr>
            </w:pPr>
            <w:r w:rsidRPr="007B326F">
              <w:rPr>
                <w:b/>
              </w:rPr>
              <w:t>Organization</w:t>
            </w:r>
          </w:p>
        </w:tc>
        <w:tc>
          <w:tcPr>
            <w:tcW w:w="2345" w:type="dxa"/>
          </w:tcPr>
          <w:p w:rsidR="00066C73" w:rsidRPr="007B326F" w:rsidRDefault="00183683" w:rsidP="007D2F92">
            <w:pPr>
              <w:jc w:val="both"/>
              <w:rPr>
                <w:b/>
              </w:rPr>
            </w:pPr>
            <w:r w:rsidRPr="007B326F">
              <w:rPr>
                <w:b/>
              </w:rPr>
              <w:t>Sector</w:t>
            </w:r>
          </w:p>
        </w:tc>
      </w:tr>
      <w:tr w:rsidR="00523F77" w:rsidRPr="00CE7653" w:rsidTr="002D2521">
        <w:tc>
          <w:tcPr>
            <w:tcW w:w="936" w:type="dxa"/>
          </w:tcPr>
          <w:p w:rsidR="00523F77" w:rsidRPr="0092485A" w:rsidRDefault="00F77555" w:rsidP="00523F77">
            <w:pPr>
              <w:jc w:val="both"/>
            </w:pPr>
            <w:r>
              <w:t>1</w:t>
            </w:r>
          </w:p>
        </w:tc>
        <w:tc>
          <w:tcPr>
            <w:tcW w:w="3080" w:type="dxa"/>
          </w:tcPr>
          <w:p w:rsidR="00523F77" w:rsidRPr="00A66811" w:rsidRDefault="00523F77" w:rsidP="00523F77">
            <w:pPr>
              <w:jc w:val="both"/>
            </w:pPr>
            <w:r w:rsidRPr="00A66811">
              <w:t>Annekatrin El Oumrany</w:t>
            </w:r>
          </w:p>
        </w:tc>
        <w:tc>
          <w:tcPr>
            <w:tcW w:w="2797" w:type="dxa"/>
          </w:tcPr>
          <w:p w:rsidR="00523F77" w:rsidRPr="00A66811" w:rsidRDefault="00523F77" w:rsidP="00523F77">
            <w:pPr>
              <w:jc w:val="both"/>
            </w:pPr>
            <w:r w:rsidRPr="00A66811">
              <w:t>CCM Secretariat</w:t>
            </w:r>
          </w:p>
        </w:tc>
        <w:tc>
          <w:tcPr>
            <w:tcW w:w="2345" w:type="dxa"/>
          </w:tcPr>
          <w:p w:rsidR="00523F77" w:rsidRPr="00A66811" w:rsidRDefault="00523F77" w:rsidP="00523F77">
            <w:pPr>
              <w:jc w:val="both"/>
            </w:pPr>
            <w:r w:rsidRPr="00A66811">
              <w:t>CCM</w:t>
            </w:r>
          </w:p>
        </w:tc>
      </w:tr>
      <w:tr w:rsidR="00D5407D" w:rsidRPr="00564AEE" w:rsidTr="002D2521">
        <w:tc>
          <w:tcPr>
            <w:tcW w:w="936" w:type="dxa"/>
          </w:tcPr>
          <w:p w:rsidR="00D5407D" w:rsidRPr="00564AEE" w:rsidRDefault="00F77555" w:rsidP="00D5407D">
            <w:pPr>
              <w:jc w:val="both"/>
              <w:rPr>
                <w:b/>
              </w:rPr>
            </w:pPr>
            <w:r>
              <w:rPr>
                <w:b/>
              </w:rPr>
              <w:t>2</w:t>
            </w:r>
          </w:p>
        </w:tc>
        <w:tc>
          <w:tcPr>
            <w:tcW w:w="3080" w:type="dxa"/>
          </w:tcPr>
          <w:p w:rsidR="00D5407D" w:rsidRPr="00F77555" w:rsidRDefault="00D5407D" w:rsidP="00D5407D">
            <w:pPr>
              <w:jc w:val="both"/>
            </w:pPr>
            <w:r w:rsidRPr="00F77555">
              <w:t>Stephen Appiah</w:t>
            </w:r>
          </w:p>
        </w:tc>
        <w:tc>
          <w:tcPr>
            <w:tcW w:w="2797" w:type="dxa"/>
          </w:tcPr>
          <w:p w:rsidR="00D5407D" w:rsidRPr="00F77555" w:rsidRDefault="00D5407D" w:rsidP="00D5407D">
            <w:pPr>
              <w:jc w:val="both"/>
            </w:pPr>
            <w:r w:rsidRPr="00F77555">
              <w:t>NMCP</w:t>
            </w:r>
          </w:p>
        </w:tc>
        <w:tc>
          <w:tcPr>
            <w:tcW w:w="2345" w:type="dxa"/>
          </w:tcPr>
          <w:p w:rsidR="00D5407D" w:rsidRPr="00F77555" w:rsidRDefault="00D5407D" w:rsidP="00D5407D">
            <w:pPr>
              <w:jc w:val="both"/>
            </w:pPr>
            <w:r w:rsidRPr="00F77555">
              <w:t>PR / Government</w:t>
            </w:r>
          </w:p>
        </w:tc>
      </w:tr>
      <w:tr w:rsidR="00D5407D" w:rsidRPr="00564AEE" w:rsidTr="002D2521">
        <w:tc>
          <w:tcPr>
            <w:tcW w:w="936" w:type="dxa"/>
          </w:tcPr>
          <w:p w:rsidR="00D5407D" w:rsidRPr="00564AEE" w:rsidRDefault="00F77555" w:rsidP="00D5407D">
            <w:pPr>
              <w:jc w:val="both"/>
              <w:rPr>
                <w:b/>
              </w:rPr>
            </w:pPr>
            <w:r>
              <w:rPr>
                <w:b/>
              </w:rPr>
              <w:t>3</w:t>
            </w:r>
          </w:p>
        </w:tc>
        <w:tc>
          <w:tcPr>
            <w:tcW w:w="3080" w:type="dxa"/>
          </w:tcPr>
          <w:p w:rsidR="00D5407D" w:rsidRPr="00F77555" w:rsidRDefault="00D5407D" w:rsidP="00D5407D">
            <w:pPr>
              <w:jc w:val="both"/>
            </w:pPr>
            <w:r w:rsidRPr="00F77555">
              <w:t>Keziah Malm</w:t>
            </w:r>
          </w:p>
        </w:tc>
        <w:tc>
          <w:tcPr>
            <w:tcW w:w="2797" w:type="dxa"/>
          </w:tcPr>
          <w:p w:rsidR="00D5407D" w:rsidRPr="00F77555" w:rsidRDefault="00D5407D" w:rsidP="00D5407D">
            <w:pPr>
              <w:jc w:val="both"/>
            </w:pPr>
            <w:r w:rsidRPr="00F77555">
              <w:t>NMCP</w:t>
            </w:r>
          </w:p>
        </w:tc>
        <w:tc>
          <w:tcPr>
            <w:tcW w:w="2345" w:type="dxa"/>
          </w:tcPr>
          <w:p w:rsidR="00D5407D" w:rsidRPr="00F77555" w:rsidRDefault="00D5407D" w:rsidP="00D5407D">
            <w:pPr>
              <w:jc w:val="both"/>
            </w:pPr>
            <w:r w:rsidRPr="00F77555">
              <w:t>PR / Government</w:t>
            </w:r>
          </w:p>
        </w:tc>
      </w:tr>
      <w:tr w:rsidR="00D5407D" w:rsidRPr="00564AEE" w:rsidTr="002D2521">
        <w:tc>
          <w:tcPr>
            <w:tcW w:w="936" w:type="dxa"/>
          </w:tcPr>
          <w:p w:rsidR="00D5407D" w:rsidRPr="00564AEE" w:rsidRDefault="00F77555" w:rsidP="00D5407D">
            <w:pPr>
              <w:jc w:val="both"/>
              <w:rPr>
                <w:b/>
              </w:rPr>
            </w:pPr>
            <w:r>
              <w:rPr>
                <w:b/>
              </w:rPr>
              <w:t>4</w:t>
            </w:r>
          </w:p>
        </w:tc>
        <w:tc>
          <w:tcPr>
            <w:tcW w:w="3080" w:type="dxa"/>
          </w:tcPr>
          <w:p w:rsidR="00D5407D" w:rsidRPr="00F77555" w:rsidRDefault="00D5407D" w:rsidP="00D5407D">
            <w:pPr>
              <w:jc w:val="both"/>
            </w:pPr>
            <w:r w:rsidRPr="00F77555">
              <w:t>Wahjib Mohamed</w:t>
            </w:r>
          </w:p>
        </w:tc>
        <w:tc>
          <w:tcPr>
            <w:tcW w:w="2797" w:type="dxa"/>
          </w:tcPr>
          <w:p w:rsidR="00D5407D" w:rsidRPr="00F77555" w:rsidRDefault="00D5407D" w:rsidP="00D5407D">
            <w:pPr>
              <w:jc w:val="both"/>
            </w:pPr>
            <w:r w:rsidRPr="00F77555">
              <w:t>NMCP</w:t>
            </w:r>
          </w:p>
        </w:tc>
        <w:tc>
          <w:tcPr>
            <w:tcW w:w="2345" w:type="dxa"/>
          </w:tcPr>
          <w:p w:rsidR="00D5407D" w:rsidRPr="00F77555" w:rsidRDefault="00D5407D" w:rsidP="00D5407D">
            <w:r w:rsidRPr="00F77555">
              <w:t>PR / Government</w:t>
            </w:r>
          </w:p>
        </w:tc>
      </w:tr>
      <w:tr w:rsidR="00D5407D" w:rsidRPr="00564AEE" w:rsidTr="00C32562">
        <w:trPr>
          <w:trHeight w:val="267"/>
        </w:trPr>
        <w:tc>
          <w:tcPr>
            <w:tcW w:w="936" w:type="dxa"/>
          </w:tcPr>
          <w:p w:rsidR="00D5407D" w:rsidRPr="00564AEE" w:rsidRDefault="00F77555" w:rsidP="00D5407D">
            <w:pPr>
              <w:jc w:val="both"/>
              <w:rPr>
                <w:b/>
              </w:rPr>
            </w:pPr>
            <w:r>
              <w:rPr>
                <w:b/>
              </w:rPr>
              <w:t>5</w:t>
            </w:r>
            <w:r w:rsidR="00D5407D" w:rsidRPr="00564AEE">
              <w:rPr>
                <w:b/>
              </w:rPr>
              <w:tab/>
            </w:r>
          </w:p>
        </w:tc>
        <w:tc>
          <w:tcPr>
            <w:tcW w:w="3080" w:type="dxa"/>
          </w:tcPr>
          <w:p w:rsidR="00D5407D" w:rsidRPr="00F77555" w:rsidRDefault="00D5407D" w:rsidP="00D5407D">
            <w:pPr>
              <w:jc w:val="both"/>
            </w:pPr>
            <w:r w:rsidRPr="00F77555">
              <w:t>Kofi Osae</w:t>
            </w:r>
          </w:p>
        </w:tc>
        <w:tc>
          <w:tcPr>
            <w:tcW w:w="2797" w:type="dxa"/>
          </w:tcPr>
          <w:p w:rsidR="00D5407D" w:rsidRPr="00F77555" w:rsidRDefault="00D5407D" w:rsidP="00D5407D">
            <w:pPr>
              <w:jc w:val="both"/>
            </w:pPr>
            <w:r w:rsidRPr="00F77555">
              <w:t>NMCP</w:t>
            </w:r>
          </w:p>
        </w:tc>
        <w:tc>
          <w:tcPr>
            <w:tcW w:w="2345" w:type="dxa"/>
          </w:tcPr>
          <w:p w:rsidR="00D5407D" w:rsidRPr="00F77555" w:rsidRDefault="00D5407D" w:rsidP="00D5407D">
            <w:pPr>
              <w:jc w:val="both"/>
            </w:pPr>
            <w:r w:rsidRPr="00F77555">
              <w:t>PR / Government</w:t>
            </w:r>
          </w:p>
        </w:tc>
      </w:tr>
      <w:tr w:rsidR="00D5407D" w:rsidRPr="00BB58C9" w:rsidTr="007D184C">
        <w:tc>
          <w:tcPr>
            <w:tcW w:w="936" w:type="dxa"/>
          </w:tcPr>
          <w:p w:rsidR="00D5407D" w:rsidRPr="0092485A" w:rsidRDefault="00F77555" w:rsidP="00D5407D">
            <w:pPr>
              <w:jc w:val="both"/>
            </w:pPr>
            <w:r>
              <w:t>6</w:t>
            </w:r>
          </w:p>
        </w:tc>
        <w:tc>
          <w:tcPr>
            <w:tcW w:w="3080" w:type="dxa"/>
            <w:vAlign w:val="center"/>
          </w:tcPr>
          <w:p w:rsidR="00D5407D" w:rsidRPr="00A66811" w:rsidRDefault="00D5407D" w:rsidP="00D5407D">
            <w:pPr>
              <w:jc w:val="both"/>
            </w:pPr>
            <w:r w:rsidRPr="00A66811">
              <w:t xml:space="preserve">Samuel </w:t>
            </w:r>
            <w:proofErr w:type="spellStart"/>
            <w:r w:rsidRPr="00A66811">
              <w:t>Dodoo</w:t>
            </w:r>
            <w:proofErr w:type="spellEnd"/>
          </w:p>
        </w:tc>
        <w:tc>
          <w:tcPr>
            <w:tcW w:w="2797" w:type="dxa"/>
            <w:vAlign w:val="center"/>
          </w:tcPr>
          <w:p w:rsidR="00D5407D" w:rsidRPr="00A66811" w:rsidRDefault="00D5407D" w:rsidP="00D5407D">
            <w:pPr>
              <w:jc w:val="both"/>
            </w:pPr>
            <w:r w:rsidRPr="00A66811">
              <w:t>Media Response – Stop TB</w:t>
            </w:r>
          </w:p>
        </w:tc>
        <w:tc>
          <w:tcPr>
            <w:tcW w:w="2345" w:type="dxa"/>
          </w:tcPr>
          <w:p w:rsidR="00D5407D" w:rsidRPr="00A66811" w:rsidRDefault="00D5407D" w:rsidP="00D5407D">
            <w:pPr>
              <w:jc w:val="both"/>
            </w:pPr>
            <w:r w:rsidRPr="00A66811">
              <w:t>OC / NGO</w:t>
            </w:r>
          </w:p>
        </w:tc>
      </w:tr>
      <w:tr w:rsidR="00D5407D" w:rsidTr="009C4F0D">
        <w:tc>
          <w:tcPr>
            <w:tcW w:w="936" w:type="dxa"/>
          </w:tcPr>
          <w:p w:rsidR="00D5407D" w:rsidRPr="0092485A" w:rsidRDefault="00F77555" w:rsidP="00D5407D">
            <w:pPr>
              <w:jc w:val="both"/>
            </w:pPr>
            <w:r>
              <w:t>7</w:t>
            </w:r>
          </w:p>
        </w:tc>
        <w:tc>
          <w:tcPr>
            <w:tcW w:w="3080" w:type="dxa"/>
            <w:vAlign w:val="center"/>
          </w:tcPr>
          <w:p w:rsidR="00D5407D" w:rsidRPr="00641E91" w:rsidRDefault="00D5407D" w:rsidP="00D5407D">
            <w:r>
              <w:t>Margaret-Anne Wilson</w:t>
            </w:r>
          </w:p>
        </w:tc>
        <w:tc>
          <w:tcPr>
            <w:tcW w:w="2797" w:type="dxa"/>
            <w:vAlign w:val="center"/>
          </w:tcPr>
          <w:p w:rsidR="00D5407D" w:rsidRPr="00641E91" w:rsidRDefault="00D5407D" w:rsidP="00D5407D">
            <w:r w:rsidRPr="00641E91">
              <w:t>MOFEP</w:t>
            </w:r>
          </w:p>
        </w:tc>
        <w:tc>
          <w:tcPr>
            <w:tcW w:w="2345" w:type="dxa"/>
          </w:tcPr>
          <w:p w:rsidR="00D5407D" w:rsidRDefault="00D5407D" w:rsidP="00D5407D">
            <w:r>
              <w:t>Government</w:t>
            </w:r>
          </w:p>
        </w:tc>
      </w:tr>
    </w:tbl>
    <w:p w:rsidR="005C4042" w:rsidRDefault="005C4042" w:rsidP="007D2F92">
      <w:pPr>
        <w:jc w:val="both"/>
      </w:pPr>
    </w:p>
    <w:p w:rsidR="00167B82" w:rsidRPr="00167B82" w:rsidRDefault="00167B82" w:rsidP="007D2F92">
      <w:pPr>
        <w:jc w:val="both"/>
        <w:rPr>
          <w:b/>
        </w:rPr>
      </w:pPr>
      <w:r w:rsidRPr="00167B82">
        <w:rPr>
          <w:b/>
        </w:rPr>
        <w:t>Absence:</w:t>
      </w:r>
    </w:p>
    <w:tbl>
      <w:tblPr>
        <w:tblStyle w:val="TableGrid"/>
        <w:tblW w:w="0" w:type="auto"/>
        <w:tblLook w:val="04A0" w:firstRow="1" w:lastRow="0" w:firstColumn="1" w:lastColumn="0" w:noHBand="0" w:noVBand="1"/>
      </w:tblPr>
      <w:tblGrid>
        <w:gridCol w:w="562"/>
        <w:gridCol w:w="2694"/>
        <w:gridCol w:w="2126"/>
        <w:gridCol w:w="1984"/>
        <w:gridCol w:w="1843"/>
      </w:tblGrid>
      <w:tr w:rsidR="00167B82" w:rsidTr="00CA208F">
        <w:tc>
          <w:tcPr>
            <w:tcW w:w="562" w:type="dxa"/>
          </w:tcPr>
          <w:p w:rsidR="00167B82" w:rsidRPr="007B326F" w:rsidRDefault="00167B82" w:rsidP="00403A95">
            <w:pPr>
              <w:jc w:val="both"/>
              <w:rPr>
                <w:b/>
              </w:rPr>
            </w:pPr>
            <w:r w:rsidRPr="007B326F">
              <w:rPr>
                <w:b/>
              </w:rPr>
              <w:t xml:space="preserve">No. </w:t>
            </w:r>
          </w:p>
        </w:tc>
        <w:tc>
          <w:tcPr>
            <w:tcW w:w="2694" w:type="dxa"/>
          </w:tcPr>
          <w:p w:rsidR="00167B82" w:rsidRPr="007B326F" w:rsidRDefault="00167B82" w:rsidP="00403A95">
            <w:pPr>
              <w:jc w:val="both"/>
              <w:rPr>
                <w:b/>
              </w:rPr>
            </w:pPr>
            <w:r w:rsidRPr="007B326F">
              <w:rPr>
                <w:b/>
              </w:rPr>
              <w:t>Name</w:t>
            </w:r>
          </w:p>
        </w:tc>
        <w:tc>
          <w:tcPr>
            <w:tcW w:w="2126" w:type="dxa"/>
          </w:tcPr>
          <w:p w:rsidR="00167B82" w:rsidRPr="007B326F" w:rsidRDefault="00167B82" w:rsidP="00403A95">
            <w:pPr>
              <w:jc w:val="both"/>
              <w:rPr>
                <w:b/>
              </w:rPr>
            </w:pPr>
            <w:r w:rsidRPr="007B326F">
              <w:rPr>
                <w:b/>
              </w:rPr>
              <w:t>Organization</w:t>
            </w:r>
          </w:p>
        </w:tc>
        <w:tc>
          <w:tcPr>
            <w:tcW w:w="1984" w:type="dxa"/>
          </w:tcPr>
          <w:p w:rsidR="00167B82" w:rsidRPr="007B326F" w:rsidRDefault="00167B82" w:rsidP="00403A95">
            <w:pPr>
              <w:jc w:val="both"/>
              <w:rPr>
                <w:b/>
              </w:rPr>
            </w:pPr>
            <w:r w:rsidRPr="007B326F">
              <w:rPr>
                <w:b/>
              </w:rPr>
              <w:t>Sector</w:t>
            </w:r>
          </w:p>
        </w:tc>
        <w:tc>
          <w:tcPr>
            <w:tcW w:w="1843" w:type="dxa"/>
          </w:tcPr>
          <w:p w:rsidR="00167B82" w:rsidRPr="007B326F" w:rsidRDefault="00167B82" w:rsidP="00403A95">
            <w:pPr>
              <w:jc w:val="both"/>
              <w:rPr>
                <w:b/>
              </w:rPr>
            </w:pPr>
            <w:r>
              <w:rPr>
                <w:b/>
              </w:rPr>
              <w:t xml:space="preserve">Reason </w:t>
            </w:r>
          </w:p>
        </w:tc>
      </w:tr>
      <w:tr w:rsidR="00F77555"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F77555" w:rsidRPr="00052CD1" w:rsidRDefault="00F77555" w:rsidP="00F77555">
            <w:pPr>
              <w:rPr>
                <w:color w:val="000000" w:themeColor="text1"/>
              </w:rPr>
            </w:pPr>
            <w:r>
              <w:rPr>
                <w:color w:val="000000" w:themeColor="text1"/>
              </w:rPr>
              <w:t>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77555" w:rsidRPr="00A66811" w:rsidRDefault="00F77555" w:rsidP="00F77555">
            <w:r w:rsidRPr="00A66811">
              <w:t>Laud Baddoo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77555" w:rsidRPr="00A66811" w:rsidRDefault="00F77555" w:rsidP="00F77555">
            <w:r>
              <w:t>GH</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F77555" w:rsidRPr="00A66811" w:rsidRDefault="00F77555" w:rsidP="00F77555">
            <w:r w:rsidRPr="00A66811">
              <w:t>OC / Co-opted member</w:t>
            </w:r>
          </w:p>
        </w:tc>
        <w:tc>
          <w:tcPr>
            <w:tcW w:w="1843" w:type="dxa"/>
            <w:tcBorders>
              <w:top w:val="single" w:sz="4" w:space="0" w:color="000000" w:themeColor="text1"/>
              <w:left w:val="single" w:sz="4" w:space="0" w:color="000000" w:themeColor="text1"/>
              <w:bottom w:val="single" w:sz="4" w:space="0" w:color="000000" w:themeColor="text1"/>
            </w:tcBorders>
          </w:tcPr>
          <w:p w:rsidR="00F77555" w:rsidRDefault="00F77555" w:rsidP="00F77555">
            <w:pPr>
              <w:rPr>
                <w:color w:val="000000" w:themeColor="text1"/>
              </w:rPr>
            </w:pPr>
            <w:r>
              <w:rPr>
                <w:color w:val="000000" w:themeColor="text1"/>
              </w:rPr>
              <w:t>Excused</w:t>
            </w:r>
          </w:p>
        </w:tc>
      </w:tr>
      <w:tr w:rsidR="00F77555" w:rsidTr="002C02E2">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F77555" w:rsidRPr="00052CD1" w:rsidRDefault="00F77555" w:rsidP="00F77555">
            <w:pPr>
              <w:rPr>
                <w:color w:val="000000" w:themeColor="text1"/>
              </w:rPr>
            </w:pPr>
            <w:r>
              <w:rPr>
                <w:color w:val="000000" w:themeColor="text1"/>
              </w:rPr>
              <w:t>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77555" w:rsidRPr="00A66811" w:rsidRDefault="00F77555" w:rsidP="00F77555">
            <w:r>
              <w:t>Philip Ricks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77555" w:rsidRDefault="00F77555" w:rsidP="00F77555">
            <w:r>
              <w:t>USAID/CDC</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F77555" w:rsidRDefault="00F77555" w:rsidP="00F77555">
            <w:r>
              <w:t>OC / Bilateral</w:t>
            </w:r>
          </w:p>
        </w:tc>
        <w:tc>
          <w:tcPr>
            <w:tcW w:w="1843" w:type="dxa"/>
            <w:tcBorders>
              <w:top w:val="single" w:sz="4" w:space="0" w:color="000000" w:themeColor="text1"/>
              <w:left w:val="single" w:sz="4" w:space="0" w:color="000000" w:themeColor="text1"/>
              <w:bottom w:val="single" w:sz="4" w:space="0" w:color="000000" w:themeColor="text1"/>
            </w:tcBorders>
          </w:tcPr>
          <w:p w:rsidR="00F77555" w:rsidRDefault="00F77555" w:rsidP="00F77555">
            <w:pPr>
              <w:rPr>
                <w:color w:val="000000" w:themeColor="text1"/>
              </w:rPr>
            </w:pPr>
            <w:r>
              <w:rPr>
                <w:color w:val="000000" w:themeColor="text1"/>
              </w:rPr>
              <w:t xml:space="preserve">About to leave </w:t>
            </w:r>
            <w:proofErr w:type="spellStart"/>
            <w:r>
              <w:rPr>
                <w:color w:val="000000" w:themeColor="text1"/>
              </w:rPr>
              <w:t>Gh</w:t>
            </w:r>
            <w:proofErr w:type="spellEnd"/>
          </w:p>
        </w:tc>
      </w:tr>
      <w:tr w:rsidR="00F77555"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F77555" w:rsidRPr="00052CD1" w:rsidRDefault="00F77555" w:rsidP="00F77555">
            <w:pPr>
              <w:rPr>
                <w:color w:val="000000" w:themeColor="text1"/>
              </w:rPr>
            </w:pPr>
            <w:r>
              <w:rPr>
                <w:color w:val="000000" w:themeColor="text1"/>
              </w:rPr>
              <w:t>3</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77555" w:rsidRPr="00A66811" w:rsidRDefault="00F77555" w:rsidP="00F77555">
            <w:r w:rsidRPr="00A66811">
              <w:t>Dr. Felicia Owusu-Antwi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77555" w:rsidRPr="00A66811" w:rsidRDefault="00F77555" w:rsidP="00F77555">
            <w:r w:rsidRPr="00A66811">
              <w:t>WHO</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F77555" w:rsidRPr="00A66811" w:rsidRDefault="00F77555" w:rsidP="00F77555">
            <w:r w:rsidRPr="00A66811">
              <w:t xml:space="preserve">OC / </w:t>
            </w:r>
            <w:r>
              <w:t>Co-opted member</w:t>
            </w:r>
          </w:p>
        </w:tc>
        <w:tc>
          <w:tcPr>
            <w:tcW w:w="1843" w:type="dxa"/>
            <w:tcBorders>
              <w:top w:val="single" w:sz="4" w:space="0" w:color="000000" w:themeColor="text1"/>
              <w:left w:val="single" w:sz="4" w:space="0" w:color="000000" w:themeColor="text1"/>
              <w:bottom w:val="single" w:sz="4" w:space="0" w:color="000000" w:themeColor="text1"/>
            </w:tcBorders>
          </w:tcPr>
          <w:p w:rsidR="00F77555" w:rsidRDefault="00F77555" w:rsidP="00F77555">
            <w:pPr>
              <w:rPr>
                <w:color w:val="000000" w:themeColor="text1"/>
              </w:rPr>
            </w:pPr>
            <w:r>
              <w:rPr>
                <w:color w:val="000000" w:themeColor="text1"/>
              </w:rPr>
              <w:t>Excused</w:t>
            </w:r>
          </w:p>
        </w:tc>
      </w:tr>
      <w:tr w:rsidR="00F77555"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F77555" w:rsidRDefault="00F77555" w:rsidP="00F77555">
            <w:pPr>
              <w:rPr>
                <w:color w:val="000000" w:themeColor="text1"/>
              </w:rPr>
            </w:pPr>
            <w:r>
              <w:rPr>
                <w:color w:val="000000" w:themeColor="text1"/>
              </w:rPr>
              <w:t>4</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77555" w:rsidRPr="00A66811" w:rsidRDefault="00F77555" w:rsidP="00F77555">
            <w:r>
              <w:t xml:space="preserve">Dr. Sebastian </w:t>
            </w:r>
            <w:proofErr w:type="spellStart"/>
            <w:r>
              <w:t>Sandaare</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77555" w:rsidRPr="00A66811" w:rsidRDefault="00F77555" w:rsidP="00F77555">
            <w:r>
              <w:t>District Health Directorate</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F77555" w:rsidRPr="00A66811" w:rsidRDefault="00F77555" w:rsidP="00F77555">
            <w:r>
              <w:t>OC / PLWD</w:t>
            </w:r>
          </w:p>
        </w:tc>
        <w:tc>
          <w:tcPr>
            <w:tcW w:w="1843" w:type="dxa"/>
            <w:tcBorders>
              <w:top w:val="single" w:sz="4" w:space="0" w:color="000000" w:themeColor="text1"/>
              <w:left w:val="single" w:sz="4" w:space="0" w:color="000000" w:themeColor="text1"/>
              <w:bottom w:val="single" w:sz="4" w:space="0" w:color="000000" w:themeColor="text1"/>
            </w:tcBorders>
          </w:tcPr>
          <w:p w:rsidR="00F77555" w:rsidRDefault="00F77555" w:rsidP="00F77555">
            <w:pPr>
              <w:rPr>
                <w:color w:val="000000" w:themeColor="text1"/>
              </w:rPr>
            </w:pPr>
          </w:p>
        </w:tc>
      </w:tr>
      <w:tr w:rsidR="00F77555"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F77555" w:rsidRDefault="00F77555" w:rsidP="00F77555">
            <w:pPr>
              <w:rPr>
                <w:color w:val="000000" w:themeColor="text1"/>
              </w:rPr>
            </w:pPr>
            <w:r>
              <w:rPr>
                <w:color w:val="000000" w:themeColor="text1"/>
              </w:rPr>
              <w:t>5</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77555" w:rsidRPr="00A66811" w:rsidRDefault="00F77555" w:rsidP="00F77555">
            <w:r>
              <w:t xml:space="preserve">Maurice </w:t>
            </w:r>
            <w:proofErr w:type="spellStart"/>
            <w:r>
              <w:t>Ocquaye</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77555" w:rsidRPr="00A66811" w:rsidRDefault="00F77555" w:rsidP="00F77555">
            <w:r>
              <w:t>Independent consultant</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F77555" w:rsidRPr="00A66811" w:rsidRDefault="00F77555" w:rsidP="00F77555">
            <w:r>
              <w:t>OC / Co-opted member</w:t>
            </w:r>
          </w:p>
        </w:tc>
        <w:tc>
          <w:tcPr>
            <w:tcW w:w="1843" w:type="dxa"/>
            <w:tcBorders>
              <w:top w:val="single" w:sz="4" w:space="0" w:color="000000" w:themeColor="text1"/>
              <w:left w:val="single" w:sz="4" w:space="0" w:color="000000" w:themeColor="text1"/>
              <w:bottom w:val="single" w:sz="4" w:space="0" w:color="000000" w:themeColor="text1"/>
            </w:tcBorders>
          </w:tcPr>
          <w:p w:rsidR="00F77555" w:rsidRDefault="00F77555" w:rsidP="00F77555">
            <w:pPr>
              <w:rPr>
                <w:color w:val="000000" w:themeColor="text1"/>
              </w:rPr>
            </w:pPr>
          </w:p>
        </w:tc>
      </w:tr>
      <w:tr w:rsidR="00F77555"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F77555" w:rsidRDefault="00F77555" w:rsidP="00F77555">
            <w:pPr>
              <w:rPr>
                <w:color w:val="000000" w:themeColor="text1"/>
              </w:rPr>
            </w:pPr>
            <w:r>
              <w:rPr>
                <w:color w:val="000000" w:themeColor="text1"/>
              </w:rPr>
              <w:t>6</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77555" w:rsidRPr="00A66811" w:rsidRDefault="00F77555" w:rsidP="00F77555">
            <w:r w:rsidRPr="00A66811">
              <w:t>Daniel Osei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77555" w:rsidRPr="00A66811" w:rsidRDefault="00F77555" w:rsidP="00F77555">
            <w:r w:rsidRPr="00A66811">
              <w:t>Ghana Health Services</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F77555" w:rsidRPr="00A66811" w:rsidRDefault="00F77555" w:rsidP="00F77555">
            <w:r w:rsidRPr="00A66811">
              <w:t>Government</w:t>
            </w:r>
          </w:p>
        </w:tc>
        <w:tc>
          <w:tcPr>
            <w:tcW w:w="1843" w:type="dxa"/>
            <w:tcBorders>
              <w:top w:val="single" w:sz="4" w:space="0" w:color="000000" w:themeColor="text1"/>
              <w:left w:val="single" w:sz="4" w:space="0" w:color="000000" w:themeColor="text1"/>
              <w:bottom w:val="single" w:sz="4" w:space="0" w:color="000000" w:themeColor="text1"/>
            </w:tcBorders>
          </w:tcPr>
          <w:p w:rsidR="00F77555" w:rsidRDefault="00F77555" w:rsidP="00F77555">
            <w:pPr>
              <w:rPr>
                <w:color w:val="000000" w:themeColor="text1"/>
              </w:rPr>
            </w:pPr>
          </w:p>
        </w:tc>
      </w:tr>
      <w:tr w:rsidR="00F77555"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F77555" w:rsidRDefault="00F77555" w:rsidP="00F77555">
            <w:pPr>
              <w:rPr>
                <w:color w:val="000000" w:themeColor="text1"/>
              </w:rPr>
            </w:pPr>
            <w:r>
              <w:rPr>
                <w:color w:val="000000" w:themeColor="text1"/>
              </w:rPr>
              <w:t>7</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77555" w:rsidRPr="00A66811" w:rsidRDefault="00F77555" w:rsidP="00F77555">
            <w:r>
              <w:t xml:space="preserve">Dr. Naa </w:t>
            </w:r>
            <w:proofErr w:type="spellStart"/>
            <w:r>
              <w:t>Ashiley</w:t>
            </w:r>
            <w:proofErr w:type="spellEnd"/>
            <w:r>
              <w:t xml:space="preserve"> </w:t>
            </w:r>
            <w:proofErr w:type="spellStart"/>
            <w:r>
              <w:t>Vanderpuye</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77555" w:rsidRPr="00A66811" w:rsidRDefault="00F77555" w:rsidP="00F77555">
            <w:r>
              <w:t>Stop TB Partnership</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F77555" w:rsidRPr="00A66811" w:rsidRDefault="00F77555" w:rsidP="00F77555">
            <w:r>
              <w:t>KAP</w:t>
            </w:r>
          </w:p>
        </w:tc>
        <w:tc>
          <w:tcPr>
            <w:tcW w:w="1843" w:type="dxa"/>
            <w:tcBorders>
              <w:top w:val="single" w:sz="4" w:space="0" w:color="000000" w:themeColor="text1"/>
              <w:left w:val="single" w:sz="4" w:space="0" w:color="000000" w:themeColor="text1"/>
              <w:bottom w:val="single" w:sz="4" w:space="0" w:color="000000" w:themeColor="text1"/>
            </w:tcBorders>
          </w:tcPr>
          <w:p w:rsidR="00F77555" w:rsidRDefault="00F77555" w:rsidP="00F77555">
            <w:pPr>
              <w:rPr>
                <w:color w:val="000000" w:themeColor="text1"/>
              </w:rPr>
            </w:pPr>
            <w:r>
              <w:rPr>
                <w:color w:val="000000" w:themeColor="text1"/>
              </w:rPr>
              <w:t>Excused</w:t>
            </w:r>
          </w:p>
        </w:tc>
      </w:tr>
    </w:tbl>
    <w:p w:rsidR="002A6CB3" w:rsidRDefault="002A6CB3">
      <w:pPr>
        <w:rPr>
          <w:b/>
          <w:sz w:val="24"/>
          <w:szCs w:val="24"/>
        </w:rPr>
      </w:pPr>
    </w:p>
    <w:p w:rsidR="00F957F5" w:rsidRPr="00962157" w:rsidRDefault="00F957F5" w:rsidP="00F957F5">
      <w:pPr>
        <w:pStyle w:val="ListParagraph"/>
        <w:numPr>
          <w:ilvl w:val="0"/>
          <w:numId w:val="6"/>
        </w:numPr>
        <w:jc w:val="both"/>
        <w:rPr>
          <w:b/>
          <w:sz w:val="24"/>
          <w:szCs w:val="24"/>
        </w:rPr>
      </w:pPr>
      <w:r w:rsidRPr="00962157">
        <w:rPr>
          <w:b/>
          <w:sz w:val="24"/>
          <w:szCs w:val="24"/>
        </w:rPr>
        <w:t>Opening:</w:t>
      </w:r>
    </w:p>
    <w:p w:rsidR="00F957F5" w:rsidRDefault="00F957F5" w:rsidP="00F957F5">
      <w:pPr>
        <w:jc w:val="both"/>
      </w:pPr>
      <w:r>
        <w:t xml:space="preserve">The meeting started at about </w:t>
      </w:r>
      <w:r w:rsidR="00F77555">
        <w:t>9:10</w:t>
      </w:r>
      <w:r w:rsidR="00F627E7">
        <w:t xml:space="preserve"> chaired by </w:t>
      </w:r>
      <w:r w:rsidR="00F77555">
        <w:t xml:space="preserve">Samuel </w:t>
      </w:r>
      <w:proofErr w:type="spellStart"/>
      <w:r w:rsidR="00F77555">
        <w:t>Dodoo</w:t>
      </w:r>
      <w:proofErr w:type="spellEnd"/>
      <w:r>
        <w:t>.</w:t>
      </w:r>
    </w:p>
    <w:p w:rsidR="00F46F53" w:rsidRDefault="00F46F53" w:rsidP="00F46F53">
      <w:pPr>
        <w:numPr>
          <w:ilvl w:val="0"/>
          <w:numId w:val="21"/>
        </w:numPr>
        <w:tabs>
          <w:tab w:val="num" w:pos="720"/>
        </w:tabs>
        <w:spacing w:after="0"/>
        <w:jc w:val="both"/>
        <w:rPr>
          <w:b/>
        </w:rPr>
      </w:pPr>
      <w:r w:rsidRPr="001C13E1">
        <w:rPr>
          <w:b/>
        </w:rPr>
        <w:t xml:space="preserve">Conflict of interest </w:t>
      </w:r>
    </w:p>
    <w:p w:rsidR="00636F4C" w:rsidRDefault="00F46F53" w:rsidP="00F46F53">
      <w:pPr>
        <w:spacing w:after="0"/>
        <w:ind w:left="360"/>
        <w:jc w:val="both"/>
      </w:pPr>
      <w:r>
        <w:t xml:space="preserve">Annekatrin El Oumrany asked the </w:t>
      </w:r>
      <w:r w:rsidR="005B429F">
        <w:t>OC</w:t>
      </w:r>
      <w:r>
        <w:t xml:space="preserve"> if they had any </w:t>
      </w:r>
      <w:r w:rsidR="005B429F">
        <w:t xml:space="preserve">potential or actual </w:t>
      </w:r>
      <w:r>
        <w:t>conflict of interest in relation to the malaria dashboard revi</w:t>
      </w:r>
      <w:r w:rsidR="005B429F">
        <w:t xml:space="preserve">ew or other items of the agenda, which was not the case. </w:t>
      </w:r>
    </w:p>
    <w:p w:rsidR="00636F4C" w:rsidRDefault="00636F4C" w:rsidP="00F46F53">
      <w:pPr>
        <w:spacing w:after="0"/>
        <w:ind w:left="360"/>
        <w:jc w:val="both"/>
      </w:pPr>
    </w:p>
    <w:p w:rsidR="00F46F53" w:rsidRDefault="00F46F53" w:rsidP="00F46F53">
      <w:pPr>
        <w:numPr>
          <w:ilvl w:val="0"/>
          <w:numId w:val="21"/>
        </w:numPr>
        <w:tabs>
          <w:tab w:val="num" w:pos="720"/>
        </w:tabs>
        <w:spacing w:after="0"/>
        <w:jc w:val="both"/>
        <w:rPr>
          <w:b/>
        </w:rPr>
      </w:pPr>
      <w:r w:rsidRPr="001C13E1">
        <w:rPr>
          <w:b/>
        </w:rPr>
        <w:t>Tightened oversight</w:t>
      </w:r>
    </w:p>
    <w:p w:rsidR="005B429F" w:rsidRPr="005B429F" w:rsidRDefault="005B429F" w:rsidP="005B429F">
      <w:pPr>
        <w:spacing w:after="0"/>
        <w:ind w:left="360"/>
        <w:jc w:val="both"/>
      </w:pPr>
      <w:r w:rsidRPr="005B429F">
        <w:t>Annekatrin El Oumrany</w:t>
      </w:r>
      <w:r>
        <w:t xml:space="preserve"> reviewed the financial performance of NMCP together with NMCP and shared the results with the tightened oversight team. The gap identified is primarily due to postponed commodity shipment incl. associated PSM cost and private sector co-payment, which is not of immediate concern. It will be important to have a projection of savings to reprogram early.</w:t>
      </w:r>
    </w:p>
    <w:p w:rsidR="00F46F53" w:rsidRPr="001C13E1" w:rsidRDefault="00F46F53" w:rsidP="00F46F53">
      <w:pPr>
        <w:spacing w:after="0"/>
        <w:jc w:val="both"/>
        <w:rPr>
          <w:b/>
        </w:rPr>
      </w:pPr>
    </w:p>
    <w:p w:rsidR="00F46F53" w:rsidRPr="00D10B10" w:rsidRDefault="00F46F53" w:rsidP="00D10B10">
      <w:pPr>
        <w:numPr>
          <w:ilvl w:val="0"/>
          <w:numId w:val="21"/>
        </w:numPr>
        <w:tabs>
          <w:tab w:val="num" w:pos="720"/>
        </w:tabs>
        <w:spacing w:after="0"/>
        <w:jc w:val="both"/>
        <w:rPr>
          <w:b/>
        </w:rPr>
      </w:pPr>
      <w:r w:rsidRPr="00D10B10">
        <w:rPr>
          <w:b/>
        </w:rPr>
        <w:t xml:space="preserve">PSM </w:t>
      </w:r>
      <w:r w:rsidR="00636F4C">
        <w:rPr>
          <w:b/>
        </w:rPr>
        <w:t>deliverables</w:t>
      </w:r>
    </w:p>
    <w:p w:rsidR="00D10B10" w:rsidRPr="00D10B10" w:rsidRDefault="00D10B10" w:rsidP="00D10B10">
      <w:pPr>
        <w:spacing w:after="0"/>
        <w:ind w:left="360"/>
        <w:jc w:val="both"/>
      </w:pPr>
      <w:r w:rsidRPr="00D10B10">
        <w:t>Annekatrin El Oumrany</w:t>
      </w:r>
      <w:r>
        <w:t xml:space="preserve"> presented an overview on the </w:t>
      </w:r>
      <w:r w:rsidR="00636F4C">
        <w:t>supply chain</w:t>
      </w:r>
      <w:r>
        <w:t xml:space="preserve"> </w:t>
      </w:r>
      <w:r w:rsidR="00636F4C">
        <w:t>deliverable</w:t>
      </w:r>
      <w:r>
        <w:t>s that shall be a</w:t>
      </w:r>
      <w:r w:rsidR="00636F4C">
        <w:t>ccomplish</w:t>
      </w:r>
      <w:r>
        <w:t xml:space="preserve">ed by the end of next year </w:t>
      </w:r>
      <w:r w:rsidR="00636F4C">
        <w:t xml:space="preserve">in exchange of the recovery of the value of GF commodities destroyed in the CMS fire. </w:t>
      </w:r>
    </w:p>
    <w:p w:rsidR="001B26C1" w:rsidRPr="001F226D" w:rsidRDefault="00F627E7" w:rsidP="003C6BC3">
      <w:pPr>
        <w:pStyle w:val="ListParagraph"/>
        <w:numPr>
          <w:ilvl w:val="0"/>
          <w:numId w:val="6"/>
        </w:numPr>
        <w:spacing w:before="360"/>
        <w:contextualSpacing w:val="0"/>
        <w:jc w:val="both"/>
        <w:rPr>
          <w:b/>
          <w:color w:val="C00000"/>
          <w:sz w:val="24"/>
          <w:szCs w:val="24"/>
        </w:rPr>
      </w:pPr>
      <w:r>
        <w:rPr>
          <w:b/>
          <w:color w:val="C00000"/>
          <w:sz w:val="24"/>
          <w:szCs w:val="24"/>
        </w:rPr>
        <w:t>AGA Mal</w:t>
      </w:r>
    </w:p>
    <w:p w:rsidR="003C6BC3" w:rsidRDefault="003C6BC3" w:rsidP="003C6BC3">
      <w:pPr>
        <w:pStyle w:val="ListParagraph"/>
        <w:numPr>
          <w:ilvl w:val="0"/>
          <w:numId w:val="10"/>
        </w:numPr>
        <w:spacing w:after="120"/>
        <w:ind w:left="357" w:hanging="357"/>
        <w:contextualSpacing w:val="0"/>
        <w:jc w:val="both"/>
        <w:rPr>
          <w:b/>
        </w:rPr>
      </w:pPr>
      <w:r>
        <w:rPr>
          <w:b/>
        </w:rPr>
        <w:t>Follow up:</w:t>
      </w:r>
    </w:p>
    <w:p w:rsidR="003C6BC3" w:rsidRPr="00F46F53" w:rsidRDefault="00073890" w:rsidP="00F77555">
      <w:pPr>
        <w:pStyle w:val="ListParagraph"/>
        <w:numPr>
          <w:ilvl w:val="0"/>
          <w:numId w:val="35"/>
        </w:numPr>
        <w:spacing w:after="0" w:line="240" w:lineRule="auto"/>
        <w:contextualSpacing w:val="0"/>
        <w:jc w:val="both"/>
      </w:pPr>
      <w:r w:rsidRPr="00F46F53">
        <w:rPr>
          <w:color w:val="000000" w:themeColor="text1"/>
        </w:rPr>
        <w:t>Resistance</w:t>
      </w:r>
      <w:r w:rsidR="00F46F53" w:rsidRPr="00F46F53">
        <w:rPr>
          <w:color w:val="000000" w:themeColor="text1"/>
        </w:rPr>
        <w:t xml:space="preserve"> survey</w:t>
      </w:r>
      <w:r w:rsidRPr="00F46F53">
        <w:rPr>
          <w:color w:val="000000" w:themeColor="text1"/>
        </w:rPr>
        <w:t xml:space="preserve">: </w:t>
      </w:r>
      <w:r w:rsidR="004C1FD7">
        <w:rPr>
          <w:color w:val="000000" w:themeColor="text1"/>
        </w:rPr>
        <w:t>Report not ye</w:t>
      </w:r>
      <w:r w:rsidR="00E274DD">
        <w:rPr>
          <w:color w:val="000000" w:themeColor="text1"/>
        </w:rPr>
        <w:t>t ready. Collaboration with Nog</w:t>
      </w:r>
      <w:r w:rsidR="004C1FD7">
        <w:rPr>
          <w:color w:val="000000" w:themeColor="text1"/>
        </w:rPr>
        <w:t xml:space="preserve">uchi. Report expected by </w:t>
      </w:r>
      <w:proofErr w:type="spellStart"/>
      <w:r w:rsidR="004C1FD7">
        <w:rPr>
          <w:color w:val="000000" w:themeColor="text1"/>
        </w:rPr>
        <w:t>mid Dec</w:t>
      </w:r>
      <w:proofErr w:type="spellEnd"/>
    </w:p>
    <w:p w:rsidR="00F46F53" w:rsidRPr="003C6BC3" w:rsidRDefault="00F46F53" w:rsidP="005E1F46">
      <w:pPr>
        <w:pStyle w:val="ListParagraph"/>
        <w:numPr>
          <w:ilvl w:val="0"/>
          <w:numId w:val="35"/>
        </w:numPr>
        <w:spacing w:after="120" w:line="240" w:lineRule="auto"/>
        <w:contextualSpacing w:val="0"/>
        <w:jc w:val="both"/>
      </w:pPr>
      <w:r>
        <w:rPr>
          <w:color w:val="000000" w:themeColor="text1"/>
        </w:rPr>
        <w:t>Next Generation IRS</w:t>
      </w:r>
      <w:r w:rsidR="004C1FD7">
        <w:rPr>
          <w:color w:val="000000" w:themeColor="text1"/>
        </w:rPr>
        <w:t>: Products ready by 2017. Very different products than the ones currently used. 3-4 add</w:t>
      </w:r>
      <w:r w:rsidR="00F77555">
        <w:rPr>
          <w:color w:val="000000" w:themeColor="text1"/>
        </w:rPr>
        <w:t>itional</w:t>
      </w:r>
      <w:r w:rsidR="004C1FD7">
        <w:rPr>
          <w:color w:val="000000" w:themeColor="text1"/>
        </w:rPr>
        <w:t xml:space="preserve"> districts in UE/R planned.</w:t>
      </w:r>
    </w:p>
    <w:p w:rsidR="00E360DF" w:rsidRPr="00962157" w:rsidRDefault="00E360DF" w:rsidP="00E360DF">
      <w:pPr>
        <w:pStyle w:val="ListParagraph"/>
        <w:numPr>
          <w:ilvl w:val="0"/>
          <w:numId w:val="10"/>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906"/>
        <w:gridCol w:w="2977"/>
        <w:gridCol w:w="4710"/>
      </w:tblGrid>
      <w:tr w:rsidR="00E360DF" w:rsidTr="00F1000E">
        <w:tc>
          <w:tcPr>
            <w:tcW w:w="1906" w:type="dxa"/>
          </w:tcPr>
          <w:p w:rsidR="00E360DF" w:rsidRDefault="00E360DF" w:rsidP="00403A95">
            <w:pPr>
              <w:pStyle w:val="ListParagraph"/>
              <w:spacing w:before="120"/>
              <w:ind w:left="0"/>
              <w:contextualSpacing w:val="0"/>
              <w:jc w:val="both"/>
              <w:rPr>
                <w:b/>
              </w:rPr>
            </w:pPr>
            <w:r>
              <w:rPr>
                <w:b/>
              </w:rPr>
              <w:t>Indicator</w:t>
            </w:r>
          </w:p>
        </w:tc>
        <w:tc>
          <w:tcPr>
            <w:tcW w:w="2977" w:type="dxa"/>
          </w:tcPr>
          <w:p w:rsidR="00E360DF" w:rsidRDefault="00E360DF" w:rsidP="00403A95">
            <w:pPr>
              <w:pStyle w:val="ListParagraph"/>
              <w:spacing w:before="120"/>
              <w:ind w:left="0"/>
              <w:contextualSpacing w:val="0"/>
              <w:jc w:val="both"/>
              <w:rPr>
                <w:b/>
              </w:rPr>
            </w:pPr>
            <w:r>
              <w:rPr>
                <w:b/>
              </w:rPr>
              <w:t xml:space="preserve">Observation </w:t>
            </w:r>
          </w:p>
        </w:tc>
        <w:tc>
          <w:tcPr>
            <w:tcW w:w="4710"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F1000E">
        <w:tc>
          <w:tcPr>
            <w:tcW w:w="1906" w:type="dxa"/>
          </w:tcPr>
          <w:p w:rsidR="00E360DF" w:rsidRDefault="0015382A" w:rsidP="00403A95">
            <w:pPr>
              <w:pStyle w:val="ListParagraph"/>
              <w:spacing w:before="120"/>
              <w:ind w:left="0"/>
              <w:contextualSpacing w:val="0"/>
              <w:jc w:val="both"/>
              <w:rPr>
                <w:b/>
              </w:rPr>
            </w:pPr>
            <w:r>
              <w:rPr>
                <w:b/>
              </w:rPr>
              <w:t>Absorption rate</w:t>
            </w:r>
          </w:p>
        </w:tc>
        <w:tc>
          <w:tcPr>
            <w:tcW w:w="2977" w:type="dxa"/>
          </w:tcPr>
          <w:p w:rsidR="00A31CA5" w:rsidRPr="001571F6" w:rsidRDefault="004103D7" w:rsidP="00676A24">
            <w:pPr>
              <w:pStyle w:val="ListParagraph"/>
              <w:spacing w:before="120"/>
              <w:ind w:left="0"/>
              <w:contextualSpacing w:val="0"/>
            </w:pPr>
            <w:r>
              <w:t>89% burn rate, past 2 quarters average 71% burn rate</w:t>
            </w:r>
          </w:p>
        </w:tc>
        <w:tc>
          <w:tcPr>
            <w:tcW w:w="4710" w:type="dxa"/>
          </w:tcPr>
          <w:p w:rsidR="00A31CA5" w:rsidRPr="001571F6" w:rsidRDefault="00F77555" w:rsidP="00403A95">
            <w:pPr>
              <w:pStyle w:val="ListParagraph"/>
              <w:spacing w:before="120"/>
              <w:ind w:left="0"/>
              <w:contextualSpacing w:val="0"/>
              <w:jc w:val="both"/>
            </w:pPr>
            <w:r>
              <w:t>See below</w:t>
            </w:r>
          </w:p>
        </w:tc>
      </w:tr>
      <w:tr w:rsidR="0015382A" w:rsidTr="00F1000E">
        <w:tc>
          <w:tcPr>
            <w:tcW w:w="1906" w:type="dxa"/>
          </w:tcPr>
          <w:p w:rsidR="0015382A" w:rsidRDefault="0015382A" w:rsidP="00403A95">
            <w:pPr>
              <w:pStyle w:val="ListParagraph"/>
              <w:spacing w:before="120"/>
              <w:ind w:left="0"/>
              <w:contextualSpacing w:val="0"/>
              <w:jc w:val="both"/>
              <w:rPr>
                <w:b/>
              </w:rPr>
            </w:pPr>
            <w:r>
              <w:rPr>
                <w:b/>
              </w:rPr>
              <w:t>Disaggregated absorption rate</w:t>
            </w:r>
            <w:r w:rsidR="00F1000E">
              <w:rPr>
                <w:b/>
              </w:rPr>
              <w:t xml:space="preserve"> by grant objective</w:t>
            </w:r>
          </w:p>
        </w:tc>
        <w:tc>
          <w:tcPr>
            <w:tcW w:w="2977" w:type="dxa"/>
          </w:tcPr>
          <w:p w:rsidR="0015382A" w:rsidRDefault="004103D7" w:rsidP="00676A24">
            <w:pPr>
              <w:pStyle w:val="ListParagraph"/>
              <w:spacing w:before="120"/>
              <w:ind w:left="0"/>
              <w:contextualSpacing w:val="0"/>
            </w:pPr>
            <w:r>
              <w:t>Past 2 quarters: HR 71%</w:t>
            </w:r>
          </w:p>
          <w:p w:rsidR="005E0007" w:rsidRDefault="005E0007" w:rsidP="00676A24">
            <w:pPr>
              <w:pStyle w:val="ListParagraph"/>
              <w:spacing w:before="120"/>
              <w:ind w:left="0"/>
              <w:contextualSpacing w:val="0"/>
            </w:pPr>
          </w:p>
          <w:p w:rsidR="004103D7" w:rsidRDefault="004103D7" w:rsidP="00676A24">
            <w:pPr>
              <w:pStyle w:val="ListParagraph"/>
              <w:spacing w:before="120"/>
              <w:ind w:left="0"/>
              <w:contextualSpacing w:val="0"/>
            </w:pPr>
            <w:r>
              <w:t>Travel cost</w:t>
            </w:r>
            <w:r w:rsidR="00323767">
              <w:t>:</w:t>
            </w:r>
            <w:r>
              <w:t xml:space="preserve"> 50%</w:t>
            </w:r>
          </w:p>
          <w:p w:rsidR="00007B74" w:rsidRDefault="00007B74" w:rsidP="00676A24">
            <w:pPr>
              <w:pStyle w:val="ListParagraph"/>
              <w:spacing w:before="120"/>
              <w:ind w:left="0"/>
              <w:contextualSpacing w:val="0"/>
            </w:pPr>
          </w:p>
          <w:p w:rsidR="00007B74" w:rsidRDefault="00007B74" w:rsidP="00676A24">
            <w:pPr>
              <w:pStyle w:val="ListParagraph"/>
              <w:spacing w:before="120"/>
              <w:ind w:left="0"/>
              <w:contextualSpacing w:val="0"/>
            </w:pPr>
          </w:p>
          <w:p w:rsidR="004103D7" w:rsidRPr="001571F6" w:rsidRDefault="004103D7" w:rsidP="00676A24">
            <w:pPr>
              <w:pStyle w:val="ListParagraph"/>
              <w:spacing w:before="120"/>
              <w:ind w:left="0"/>
              <w:contextualSpacing w:val="0"/>
            </w:pPr>
            <w:r>
              <w:t>Health products non pharma 40%</w:t>
            </w:r>
          </w:p>
        </w:tc>
        <w:tc>
          <w:tcPr>
            <w:tcW w:w="4710" w:type="dxa"/>
          </w:tcPr>
          <w:p w:rsidR="0015382A" w:rsidRDefault="005E0007" w:rsidP="00403A95">
            <w:pPr>
              <w:pStyle w:val="ListParagraph"/>
              <w:spacing w:before="120"/>
              <w:ind w:left="0"/>
              <w:contextualSpacing w:val="0"/>
              <w:jc w:val="both"/>
            </w:pPr>
            <w:r>
              <w:t>Spray team budgeted to work for three months, actual spraying took 7 weeks.</w:t>
            </w:r>
          </w:p>
          <w:p w:rsidR="005E0007" w:rsidRDefault="005E0007" w:rsidP="00403A95">
            <w:pPr>
              <w:pStyle w:val="ListParagraph"/>
              <w:spacing w:before="120"/>
              <w:ind w:left="0"/>
              <w:contextualSpacing w:val="0"/>
              <w:jc w:val="both"/>
            </w:pPr>
            <w:r>
              <w:t>Savings on fuel, some communities had to be combined during the same day</w:t>
            </w:r>
            <w:r w:rsidR="00007B74">
              <w:t xml:space="preserve">. </w:t>
            </w:r>
            <w:proofErr w:type="spellStart"/>
            <w:r w:rsidR="00007B74">
              <w:t>Incl</w:t>
            </w:r>
            <w:proofErr w:type="spellEnd"/>
            <w:r w:rsidR="00007B74">
              <w:t xml:space="preserve"> training cost for spray operators. 10 days of training budgeted (for new spray operators, refresher = 5 days). Most sprayers only needed refresher </w:t>
            </w:r>
          </w:p>
          <w:p w:rsidR="004C1FD7" w:rsidRPr="001571F6" w:rsidRDefault="004C1FD7" w:rsidP="00403A95">
            <w:pPr>
              <w:pStyle w:val="ListParagraph"/>
              <w:spacing w:before="120"/>
              <w:ind w:left="0"/>
              <w:contextualSpacing w:val="0"/>
              <w:jc w:val="both"/>
            </w:pPr>
            <w:r>
              <w:t>730,000 USD invoiced, yet to be paid</w:t>
            </w:r>
          </w:p>
        </w:tc>
      </w:tr>
    </w:tbl>
    <w:p w:rsidR="0015382A" w:rsidRPr="0015382A" w:rsidRDefault="0015382A" w:rsidP="00E360DF">
      <w:pPr>
        <w:pStyle w:val="ListParagraph"/>
        <w:numPr>
          <w:ilvl w:val="0"/>
          <w:numId w:val="10"/>
        </w:numPr>
        <w:spacing w:before="360" w:after="120"/>
        <w:ind w:left="357" w:hanging="357"/>
        <w:contextualSpacing w:val="0"/>
        <w:jc w:val="both"/>
        <w:rPr>
          <w:b/>
        </w:rPr>
      </w:pPr>
      <w:r w:rsidRPr="0015382A">
        <w:rPr>
          <w:b/>
        </w:rPr>
        <w:t xml:space="preserve">Management Indicators: </w:t>
      </w:r>
    </w:p>
    <w:tbl>
      <w:tblPr>
        <w:tblStyle w:val="TableGrid"/>
        <w:tblW w:w="0" w:type="auto"/>
        <w:tblInd w:w="357" w:type="dxa"/>
        <w:tblLook w:val="04A0" w:firstRow="1" w:lastRow="0" w:firstColumn="1" w:lastColumn="0" w:noHBand="0" w:noVBand="1"/>
      </w:tblPr>
      <w:tblGrid>
        <w:gridCol w:w="1765"/>
        <w:gridCol w:w="3118"/>
        <w:gridCol w:w="4710"/>
      </w:tblGrid>
      <w:tr w:rsidR="0015382A" w:rsidTr="0015382A">
        <w:tc>
          <w:tcPr>
            <w:tcW w:w="1765" w:type="dxa"/>
          </w:tcPr>
          <w:p w:rsidR="0015382A" w:rsidRDefault="0015382A" w:rsidP="007461FA">
            <w:pPr>
              <w:pStyle w:val="ListParagraph"/>
              <w:spacing w:before="120"/>
              <w:ind w:left="0"/>
              <w:contextualSpacing w:val="0"/>
              <w:jc w:val="both"/>
              <w:rPr>
                <w:b/>
              </w:rPr>
            </w:pPr>
            <w:r>
              <w:rPr>
                <w:b/>
              </w:rPr>
              <w:t>Indicator</w:t>
            </w:r>
          </w:p>
        </w:tc>
        <w:tc>
          <w:tcPr>
            <w:tcW w:w="3118" w:type="dxa"/>
          </w:tcPr>
          <w:p w:rsidR="0015382A" w:rsidRDefault="0015382A" w:rsidP="007461FA">
            <w:pPr>
              <w:pStyle w:val="ListParagraph"/>
              <w:spacing w:before="120"/>
              <w:ind w:left="0"/>
              <w:contextualSpacing w:val="0"/>
              <w:jc w:val="both"/>
              <w:rPr>
                <w:b/>
              </w:rPr>
            </w:pPr>
            <w:r>
              <w:rPr>
                <w:b/>
              </w:rPr>
              <w:t xml:space="preserve">Observation  </w:t>
            </w:r>
          </w:p>
        </w:tc>
        <w:tc>
          <w:tcPr>
            <w:tcW w:w="4710" w:type="dxa"/>
          </w:tcPr>
          <w:p w:rsidR="0015382A" w:rsidRDefault="0015382A" w:rsidP="007461FA">
            <w:pPr>
              <w:pStyle w:val="ListParagraph"/>
              <w:spacing w:before="120"/>
              <w:ind w:left="0"/>
              <w:contextualSpacing w:val="0"/>
              <w:jc w:val="both"/>
              <w:rPr>
                <w:b/>
              </w:rPr>
            </w:pPr>
            <w:r>
              <w:rPr>
                <w:b/>
              </w:rPr>
              <w:t xml:space="preserve">Answer / Decision </w:t>
            </w:r>
          </w:p>
        </w:tc>
      </w:tr>
      <w:tr w:rsidR="0015382A" w:rsidTr="0015382A">
        <w:trPr>
          <w:trHeight w:val="558"/>
        </w:trPr>
        <w:tc>
          <w:tcPr>
            <w:tcW w:w="1765" w:type="dxa"/>
          </w:tcPr>
          <w:p w:rsidR="0015382A" w:rsidRDefault="0015382A" w:rsidP="0015382A">
            <w:pPr>
              <w:pStyle w:val="ListParagraph"/>
              <w:spacing w:before="120"/>
              <w:ind w:left="0"/>
              <w:contextualSpacing w:val="0"/>
              <w:rPr>
                <w:b/>
              </w:rPr>
            </w:pPr>
            <w:r>
              <w:rPr>
                <w:b/>
              </w:rPr>
              <w:t>Availability of commodities</w:t>
            </w:r>
          </w:p>
        </w:tc>
        <w:tc>
          <w:tcPr>
            <w:tcW w:w="3118" w:type="dxa"/>
          </w:tcPr>
          <w:p w:rsidR="0015382A" w:rsidRPr="001571F6" w:rsidRDefault="00F84C7F" w:rsidP="009521DD">
            <w:pPr>
              <w:spacing w:before="120"/>
            </w:pPr>
            <w:r>
              <w:t xml:space="preserve">2.5 </w:t>
            </w:r>
            <w:proofErr w:type="spellStart"/>
            <w:r>
              <w:t>MoS</w:t>
            </w:r>
            <w:proofErr w:type="spellEnd"/>
            <w:r>
              <w:t xml:space="preserve"> of insecticide? </w:t>
            </w:r>
            <w:r w:rsidR="003169FD">
              <w:t>Product procurement past due?</w:t>
            </w:r>
          </w:p>
        </w:tc>
        <w:tc>
          <w:tcPr>
            <w:tcW w:w="4710" w:type="dxa"/>
          </w:tcPr>
          <w:p w:rsidR="0015382A" w:rsidRPr="001571F6" w:rsidRDefault="00F77555" w:rsidP="0015382A">
            <w:pPr>
              <w:pStyle w:val="ListParagraph"/>
              <w:spacing w:before="120"/>
              <w:ind w:left="0"/>
              <w:contextualSpacing w:val="0"/>
            </w:pPr>
            <w:r>
              <w:t xml:space="preserve">2.5 </w:t>
            </w:r>
            <w:proofErr w:type="spellStart"/>
            <w:r>
              <w:t>MoS</w:t>
            </w:r>
            <w:proofErr w:type="spellEnd"/>
            <w:r>
              <w:t xml:space="preserve"> for one district, not for total implementation area. </w:t>
            </w:r>
          </w:p>
        </w:tc>
      </w:tr>
      <w:tr w:rsidR="00F84C7F" w:rsidTr="0015382A">
        <w:tc>
          <w:tcPr>
            <w:tcW w:w="1765" w:type="dxa"/>
          </w:tcPr>
          <w:p w:rsidR="00F84C7F" w:rsidRDefault="00F84C7F" w:rsidP="0015382A">
            <w:pPr>
              <w:pStyle w:val="ListParagraph"/>
              <w:spacing w:before="120"/>
              <w:ind w:left="0"/>
              <w:contextualSpacing w:val="0"/>
              <w:rPr>
                <w:b/>
              </w:rPr>
            </w:pPr>
            <w:r>
              <w:rPr>
                <w:b/>
              </w:rPr>
              <w:t>PSM cost</w:t>
            </w:r>
          </w:p>
        </w:tc>
        <w:tc>
          <w:tcPr>
            <w:tcW w:w="3118" w:type="dxa"/>
          </w:tcPr>
          <w:p w:rsidR="00F84C7F" w:rsidRPr="001571F6" w:rsidRDefault="00F84C7F" w:rsidP="0015382A">
            <w:pPr>
              <w:pStyle w:val="ListParagraph"/>
              <w:spacing w:before="120"/>
              <w:ind w:left="0"/>
              <w:contextualSpacing w:val="0"/>
            </w:pPr>
            <w:r>
              <w:t>Does not seem to correspond with Excel sheet</w:t>
            </w:r>
          </w:p>
        </w:tc>
        <w:tc>
          <w:tcPr>
            <w:tcW w:w="4710" w:type="dxa"/>
          </w:tcPr>
          <w:p w:rsidR="00F84C7F" w:rsidRPr="001571F6" w:rsidRDefault="00F77555" w:rsidP="0015382A">
            <w:pPr>
              <w:pStyle w:val="ListParagraph"/>
              <w:spacing w:before="120"/>
              <w:ind w:left="0"/>
              <w:contextualSpacing w:val="0"/>
            </w:pPr>
            <w:r>
              <w:t>AGAMal requested to review</w:t>
            </w:r>
          </w:p>
        </w:tc>
      </w:tr>
    </w:tbl>
    <w:p w:rsidR="0015382A" w:rsidRPr="0015382A" w:rsidRDefault="00E360DF" w:rsidP="0015382A">
      <w:pPr>
        <w:pStyle w:val="ListParagraph"/>
        <w:numPr>
          <w:ilvl w:val="0"/>
          <w:numId w:val="10"/>
        </w:numPr>
        <w:spacing w:before="360" w:after="120"/>
        <w:ind w:left="357" w:hanging="357"/>
        <w:contextualSpacing w:val="0"/>
        <w:jc w:val="both"/>
        <w:rPr>
          <w:b/>
        </w:rPr>
      </w:pPr>
      <w:r w:rsidRPr="007D6E1C">
        <w:rPr>
          <w:b/>
        </w:rPr>
        <w:t>Programmatic Indicators:</w:t>
      </w:r>
      <w:r w:rsidR="009123C6">
        <w:rPr>
          <w:b/>
        </w:rPr>
        <w:t xml:space="preserve"> </w:t>
      </w:r>
      <w:r w:rsidR="00F01B5C" w:rsidRPr="00F01B5C">
        <w:t>Do house to house mobilization before IRS</w:t>
      </w:r>
    </w:p>
    <w:tbl>
      <w:tblPr>
        <w:tblStyle w:val="TableGrid"/>
        <w:tblW w:w="0" w:type="auto"/>
        <w:tblInd w:w="357" w:type="dxa"/>
        <w:tblLook w:val="04A0" w:firstRow="1" w:lastRow="0" w:firstColumn="1" w:lastColumn="0" w:noHBand="0" w:noVBand="1"/>
      </w:tblPr>
      <w:tblGrid>
        <w:gridCol w:w="1765"/>
        <w:gridCol w:w="3118"/>
        <w:gridCol w:w="4710"/>
      </w:tblGrid>
      <w:tr w:rsidR="00E360DF" w:rsidTr="00F536B1">
        <w:tc>
          <w:tcPr>
            <w:tcW w:w="1765" w:type="dxa"/>
          </w:tcPr>
          <w:p w:rsidR="00E360DF" w:rsidRDefault="00E360DF" w:rsidP="00403A95">
            <w:pPr>
              <w:pStyle w:val="ListParagraph"/>
              <w:spacing w:before="120"/>
              <w:ind w:left="0"/>
              <w:contextualSpacing w:val="0"/>
              <w:jc w:val="both"/>
              <w:rPr>
                <w:b/>
              </w:rPr>
            </w:pPr>
            <w:r>
              <w:rPr>
                <w:b/>
              </w:rPr>
              <w:t>Indicator</w:t>
            </w:r>
          </w:p>
        </w:tc>
        <w:tc>
          <w:tcPr>
            <w:tcW w:w="3118" w:type="dxa"/>
          </w:tcPr>
          <w:p w:rsidR="00E360DF" w:rsidRDefault="00E360DF" w:rsidP="00403A95">
            <w:pPr>
              <w:pStyle w:val="ListParagraph"/>
              <w:spacing w:before="120"/>
              <w:ind w:left="0"/>
              <w:contextualSpacing w:val="0"/>
              <w:jc w:val="both"/>
              <w:rPr>
                <w:b/>
              </w:rPr>
            </w:pPr>
            <w:r>
              <w:rPr>
                <w:b/>
              </w:rPr>
              <w:t xml:space="preserve">Observation  </w:t>
            </w:r>
          </w:p>
        </w:tc>
        <w:tc>
          <w:tcPr>
            <w:tcW w:w="4710"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F536B1">
        <w:trPr>
          <w:trHeight w:val="558"/>
        </w:trPr>
        <w:tc>
          <w:tcPr>
            <w:tcW w:w="1765" w:type="dxa"/>
          </w:tcPr>
          <w:p w:rsidR="00E360DF" w:rsidRDefault="00FD2734" w:rsidP="007D3D8F">
            <w:pPr>
              <w:pStyle w:val="ListParagraph"/>
              <w:spacing w:before="120"/>
              <w:ind w:left="0"/>
              <w:contextualSpacing w:val="0"/>
              <w:rPr>
                <w:b/>
              </w:rPr>
            </w:pPr>
            <w:r>
              <w:rPr>
                <w:b/>
              </w:rPr>
              <w:t>IRS population</w:t>
            </w:r>
          </w:p>
        </w:tc>
        <w:tc>
          <w:tcPr>
            <w:tcW w:w="3118" w:type="dxa"/>
          </w:tcPr>
          <w:p w:rsidR="009521DD" w:rsidRPr="001571F6" w:rsidRDefault="00F84C7F" w:rsidP="00F84C7F">
            <w:pPr>
              <w:pStyle w:val="ListParagraph"/>
              <w:spacing w:before="120"/>
              <w:ind w:left="34"/>
            </w:pPr>
            <w:r>
              <w:t xml:space="preserve">61% coverage due to mine closure and departure of residents? Please </w:t>
            </w:r>
            <w:r w:rsidR="00F77555">
              <w:t xml:space="preserve">make </w:t>
            </w:r>
            <w:r>
              <w:t xml:space="preserve">use </w:t>
            </w:r>
            <w:r w:rsidR="00F77555">
              <w:t xml:space="preserve">of </w:t>
            </w:r>
            <w:r>
              <w:t xml:space="preserve">the comment section </w:t>
            </w:r>
          </w:p>
        </w:tc>
        <w:tc>
          <w:tcPr>
            <w:tcW w:w="4710" w:type="dxa"/>
          </w:tcPr>
          <w:p w:rsidR="00E360DF" w:rsidRPr="001571F6" w:rsidRDefault="00CA0F76" w:rsidP="009521DD">
            <w:pPr>
              <w:pStyle w:val="ListParagraph"/>
              <w:spacing w:before="120"/>
              <w:ind w:left="0"/>
              <w:contextualSpacing w:val="0"/>
            </w:pPr>
            <w:r>
              <w:t>Increased amount of refusals</w:t>
            </w:r>
            <w:r w:rsidR="00007B74">
              <w:t xml:space="preserve"> (</w:t>
            </w:r>
            <w:r w:rsidR="00F77555">
              <w:t xml:space="preserve">many are </w:t>
            </w:r>
            <w:r w:rsidR="00007B74">
              <w:t>illegal miners, AGAMal unpopular among them)</w:t>
            </w:r>
            <w:r>
              <w:t xml:space="preserve">. Lots </w:t>
            </w:r>
            <w:r w:rsidR="00F77555">
              <w:t xml:space="preserve">of mine workers </w:t>
            </w:r>
            <w:r>
              <w:t>left Obuasi</w:t>
            </w:r>
            <w:r w:rsidR="00F77555">
              <w:t xml:space="preserve"> after they were laid off due to mine closure</w:t>
            </w:r>
            <w:r>
              <w:t xml:space="preserve">. </w:t>
            </w:r>
          </w:p>
        </w:tc>
      </w:tr>
    </w:tbl>
    <w:p w:rsidR="003D62BE" w:rsidRDefault="00E360DF" w:rsidP="00E360DF">
      <w:pPr>
        <w:pStyle w:val="ListParagraph"/>
        <w:numPr>
          <w:ilvl w:val="0"/>
          <w:numId w:val="10"/>
        </w:numPr>
        <w:spacing w:before="360" w:after="120"/>
        <w:ind w:left="357" w:hanging="357"/>
        <w:contextualSpacing w:val="0"/>
        <w:jc w:val="both"/>
        <w:rPr>
          <w:b/>
        </w:rPr>
      </w:pPr>
      <w:r>
        <w:rPr>
          <w:b/>
        </w:rPr>
        <w:lastRenderedPageBreak/>
        <w:t>Recommendations:</w:t>
      </w:r>
      <w:r w:rsidR="0045012F">
        <w:rPr>
          <w:b/>
        </w:rPr>
        <w:t xml:space="preserve"> </w:t>
      </w:r>
      <w:r w:rsidR="0066016D">
        <w:rPr>
          <w:b/>
        </w:rPr>
        <w:t>None</w:t>
      </w:r>
    </w:p>
    <w:p w:rsidR="0066016D" w:rsidRPr="00636F4C" w:rsidRDefault="0066016D" w:rsidP="00636F4C">
      <w:pPr>
        <w:spacing w:before="360" w:after="120"/>
        <w:jc w:val="both"/>
        <w:rPr>
          <w:b/>
        </w:rPr>
      </w:pPr>
    </w:p>
    <w:p w:rsidR="00043AFF" w:rsidRPr="001F226D" w:rsidRDefault="00F627E7" w:rsidP="00043AFF">
      <w:pPr>
        <w:pStyle w:val="ListParagraph"/>
        <w:numPr>
          <w:ilvl w:val="0"/>
          <w:numId w:val="6"/>
        </w:numPr>
        <w:spacing w:before="240"/>
        <w:ind w:left="357" w:hanging="357"/>
        <w:contextualSpacing w:val="0"/>
        <w:jc w:val="both"/>
        <w:rPr>
          <w:b/>
          <w:color w:val="C00000"/>
          <w:sz w:val="24"/>
          <w:szCs w:val="24"/>
        </w:rPr>
      </w:pPr>
      <w:r>
        <w:rPr>
          <w:b/>
          <w:color w:val="C00000"/>
          <w:sz w:val="24"/>
          <w:szCs w:val="24"/>
        </w:rPr>
        <w:t>NMCP</w:t>
      </w:r>
    </w:p>
    <w:p w:rsidR="0004237F" w:rsidRDefault="0004237F" w:rsidP="0004237F">
      <w:pPr>
        <w:pStyle w:val="ListParagraph"/>
        <w:numPr>
          <w:ilvl w:val="0"/>
          <w:numId w:val="29"/>
        </w:numPr>
        <w:spacing w:after="120"/>
        <w:contextualSpacing w:val="0"/>
        <w:jc w:val="both"/>
        <w:rPr>
          <w:b/>
        </w:rPr>
      </w:pPr>
      <w:r>
        <w:rPr>
          <w:b/>
        </w:rPr>
        <w:t>Follow up:</w:t>
      </w:r>
    </w:p>
    <w:p w:rsidR="00F627E7" w:rsidRDefault="00FF6CE5" w:rsidP="00F627E7">
      <w:pPr>
        <w:pStyle w:val="ListParagraph"/>
        <w:numPr>
          <w:ilvl w:val="0"/>
          <w:numId w:val="35"/>
        </w:numPr>
        <w:spacing w:after="0" w:line="240" w:lineRule="auto"/>
        <w:contextualSpacing w:val="0"/>
        <w:rPr>
          <w:color w:val="000000" w:themeColor="text1"/>
        </w:rPr>
      </w:pPr>
      <w:r w:rsidRPr="00F77555">
        <w:rPr>
          <w:b/>
          <w:color w:val="000000" w:themeColor="text1"/>
        </w:rPr>
        <w:t>Prevention, diagnosis and treatment in prisons</w:t>
      </w:r>
      <w:r w:rsidR="00705AB6" w:rsidRPr="00F77555">
        <w:rPr>
          <w:b/>
          <w:color w:val="000000" w:themeColor="text1"/>
        </w:rPr>
        <w:t>:</w:t>
      </w:r>
      <w:r w:rsidR="00705AB6">
        <w:rPr>
          <w:color w:val="000000" w:themeColor="text1"/>
        </w:rPr>
        <w:t xml:space="preserve"> Will be reviewed in next reporting cycle.</w:t>
      </w:r>
    </w:p>
    <w:p w:rsidR="00FF6CE5" w:rsidRDefault="00FF6CE5" w:rsidP="00F627E7">
      <w:pPr>
        <w:pStyle w:val="ListParagraph"/>
        <w:numPr>
          <w:ilvl w:val="0"/>
          <w:numId w:val="35"/>
        </w:numPr>
        <w:spacing w:after="0" w:line="240" w:lineRule="auto"/>
        <w:contextualSpacing w:val="0"/>
        <w:rPr>
          <w:color w:val="000000" w:themeColor="text1"/>
        </w:rPr>
      </w:pPr>
      <w:r w:rsidRPr="00F77555">
        <w:rPr>
          <w:b/>
          <w:color w:val="000000" w:themeColor="text1"/>
        </w:rPr>
        <w:t>Overview NGO results, challenges</w:t>
      </w:r>
      <w:r w:rsidR="00564AEE" w:rsidRPr="00F77555">
        <w:rPr>
          <w:b/>
          <w:color w:val="000000" w:themeColor="text1"/>
        </w:rPr>
        <w:t>:</w:t>
      </w:r>
      <w:r w:rsidR="00564AEE">
        <w:rPr>
          <w:color w:val="000000" w:themeColor="text1"/>
        </w:rPr>
        <w:t xml:space="preserve"> </w:t>
      </w:r>
      <w:r w:rsidR="00F77555">
        <w:rPr>
          <w:color w:val="000000" w:themeColor="text1"/>
        </w:rPr>
        <w:t xml:space="preserve">about 50% of NGOs contracted did not get an extension. </w:t>
      </w:r>
      <w:r w:rsidR="00636F4C">
        <w:rPr>
          <w:color w:val="000000" w:themeColor="text1"/>
        </w:rPr>
        <w:t>N</w:t>
      </w:r>
      <w:r w:rsidR="00564AEE">
        <w:rPr>
          <w:color w:val="000000" w:themeColor="text1"/>
        </w:rPr>
        <w:t>o replacement of delisted NGOs. Reviewed scope of activities for remaining NGOs (adjusted targets, no change of geographical coverage)</w:t>
      </w:r>
    </w:p>
    <w:p w:rsidR="00F27CF2" w:rsidRPr="00636F4C" w:rsidRDefault="00F27CF2" w:rsidP="00D51BE1">
      <w:pPr>
        <w:pStyle w:val="ListParagraph"/>
        <w:numPr>
          <w:ilvl w:val="0"/>
          <w:numId w:val="35"/>
        </w:numPr>
        <w:spacing w:after="0" w:line="240" w:lineRule="auto"/>
        <w:ind w:left="714" w:hanging="357"/>
        <w:contextualSpacing w:val="0"/>
        <w:rPr>
          <w:b/>
          <w:color w:val="000000" w:themeColor="text1"/>
        </w:rPr>
      </w:pPr>
      <w:r w:rsidRPr="00636F4C">
        <w:rPr>
          <w:b/>
          <w:color w:val="000000" w:themeColor="text1"/>
        </w:rPr>
        <w:t>Findings from Ashanti site visit:</w:t>
      </w:r>
    </w:p>
    <w:p w:rsidR="00F27CF2" w:rsidRDefault="00F27CF2" w:rsidP="00F27CF2">
      <w:pPr>
        <w:pStyle w:val="ListParagraph"/>
        <w:numPr>
          <w:ilvl w:val="1"/>
          <w:numId w:val="35"/>
        </w:numPr>
        <w:spacing w:after="0" w:line="240" w:lineRule="auto"/>
        <w:contextualSpacing w:val="0"/>
        <w:rPr>
          <w:color w:val="000000" w:themeColor="text1"/>
        </w:rPr>
      </w:pPr>
      <w:r>
        <w:rPr>
          <w:color w:val="000000" w:themeColor="text1"/>
        </w:rPr>
        <w:t>Increasing case numbers in spite of stable OPD attendance</w:t>
      </w:r>
    </w:p>
    <w:p w:rsidR="00F27CF2" w:rsidRDefault="00F27CF2" w:rsidP="00F27CF2">
      <w:pPr>
        <w:pStyle w:val="ListParagraph"/>
        <w:numPr>
          <w:ilvl w:val="1"/>
          <w:numId w:val="35"/>
        </w:numPr>
        <w:spacing w:after="0" w:line="240" w:lineRule="auto"/>
        <w:contextualSpacing w:val="0"/>
        <w:rPr>
          <w:color w:val="000000" w:themeColor="text1"/>
        </w:rPr>
      </w:pPr>
      <w:r>
        <w:rPr>
          <w:color w:val="000000" w:themeColor="text1"/>
        </w:rPr>
        <w:t>Insufficient IEC on malaria</w:t>
      </w:r>
      <w:r w:rsidR="00155032">
        <w:rPr>
          <w:color w:val="000000" w:themeColor="text1"/>
        </w:rPr>
        <w:t>: just distributed IEC materials to NGOs</w:t>
      </w:r>
    </w:p>
    <w:p w:rsidR="00F27CF2" w:rsidRDefault="00F27CF2" w:rsidP="00F27CF2">
      <w:pPr>
        <w:pStyle w:val="ListParagraph"/>
        <w:numPr>
          <w:ilvl w:val="1"/>
          <w:numId w:val="35"/>
        </w:numPr>
        <w:spacing w:after="0" w:line="240" w:lineRule="auto"/>
        <w:contextualSpacing w:val="0"/>
        <w:rPr>
          <w:color w:val="000000" w:themeColor="text1"/>
        </w:rPr>
      </w:pPr>
      <w:r>
        <w:rPr>
          <w:color w:val="000000" w:themeColor="text1"/>
        </w:rPr>
        <w:t>Lack of conviction on importance of LLIN use even among healthcare staff</w:t>
      </w:r>
    </w:p>
    <w:p w:rsidR="00F27CF2" w:rsidRDefault="00F27CF2" w:rsidP="00F27CF2">
      <w:pPr>
        <w:pStyle w:val="ListParagraph"/>
        <w:numPr>
          <w:ilvl w:val="1"/>
          <w:numId w:val="35"/>
        </w:numPr>
        <w:spacing w:after="0" w:line="240" w:lineRule="auto"/>
        <w:contextualSpacing w:val="0"/>
        <w:rPr>
          <w:color w:val="000000" w:themeColor="text1"/>
        </w:rPr>
      </w:pPr>
      <w:r>
        <w:rPr>
          <w:color w:val="000000" w:themeColor="text1"/>
        </w:rPr>
        <w:t>Low IPT coverage</w:t>
      </w:r>
      <w:r w:rsidR="00F77555">
        <w:rPr>
          <w:color w:val="000000" w:themeColor="text1"/>
        </w:rPr>
        <w:t xml:space="preserve"> even when SPs were supposedly available: </w:t>
      </w:r>
    </w:p>
    <w:p w:rsidR="00F27CF2" w:rsidRDefault="00F27CF2" w:rsidP="00F27CF2">
      <w:pPr>
        <w:pStyle w:val="ListParagraph"/>
        <w:numPr>
          <w:ilvl w:val="1"/>
          <w:numId w:val="35"/>
        </w:numPr>
        <w:spacing w:after="0" w:line="240" w:lineRule="auto"/>
        <w:contextualSpacing w:val="0"/>
        <w:rPr>
          <w:color w:val="000000" w:themeColor="text1"/>
        </w:rPr>
      </w:pPr>
      <w:r>
        <w:rPr>
          <w:color w:val="000000" w:themeColor="text1"/>
        </w:rPr>
        <w:t>Allocation of RDTs, also see areas with microscopy</w:t>
      </w:r>
      <w:r w:rsidR="00F77555">
        <w:rPr>
          <w:color w:val="000000" w:themeColor="text1"/>
        </w:rPr>
        <w:t>: All RMS allocate RDTs</w:t>
      </w:r>
      <w:r w:rsidR="003D582F" w:rsidRPr="003D582F">
        <w:rPr>
          <w:color w:val="000000" w:themeColor="text1"/>
        </w:rPr>
        <w:t xml:space="preserve"> </w:t>
      </w:r>
      <w:r w:rsidR="003D582F">
        <w:rPr>
          <w:color w:val="000000" w:themeColor="text1"/>
        </w:rPr>
        <w:t>due to previous shortages</w:t>
      </w:r>
      <w:r w:rsidR="00F77555">
        <w:rPr>
          <w:color w:val="000000" w:themeColor="text1"/>
        </w:rPr>
        <w:t xml:space="preserve">, not just in Ashanti </w:t>
      </w:r>
      <w:r w:rsidR="003D582F">
        <w:rPr>
          <w:color w:val="000000" w:themeColor="text1"/>
        </w:rPr>
        <w:t xml:space="preserve">to ensure that stock lasts </w:t>
      </w:r>
      <w:r>
        <w:rPr>
          <w:color w:val="000000" w:themeColor="text1"/>
        </w:rPr>
        <w:t xml:space="preserve"> </w:t>
      </w:r>
    </w:p>
    <w:p w:rsidR="00F27CF2" w:rsidRDefault="00F27CF2" w:rsidP="00F27CF2">
      <w:pPr>
        <w:pStyle w:val="ListParagraph"/>
        <w:numPr>
          <w:ilvl w:val="1"/>
          <w:numId w:val="35"/>
        </w:numPr>
        <w:spacing w:after="0" w:line="240" w:lineRule="auto"/>
        <w:contextualSpacing w:val="0"/>
        <w:rPr>
          <w:color w:val="000000" w:themeColor="text1"/>
        </w:rPr>
      </w:pPr>
      <w:r>
        <w:rPr>
          <w:color w:val="000000" w:themeColor="text1"/>
        </w:rPr>
        <w:t>Lack of ACTs while other regions had large over supply of stock</w:t>
      </w:r>
    </w:p>
    <w:p w:rsidR="00E86758" w:rsidRDefault="00E86758" w:rsidP="00F27CF2">
      <w:pPr>
        <w:pStyle w:val="ListParagraph"/>
        <w:numPr>
          <w:ilvl w:val="1"/>
          <w:numId w:val="35"/>
        </w:numPr>
        <w:spacing w:after="0" w:line="240" w:lineRule="auto"/>
        <w:contextualSpacing w:val="0"/>
        <w:rPr>
          <w:color w:val="000000" w:themeColor="text1"/>
        </w:rPr>
      </w:pPr>
      <w:r>
        <w:rPr>
          <w:color w:val="000000" w:themeColor="text1"/>
        </w:rPr>
        <w:t>Experiences with NGOs</w:t>
      </w:r>
      <w:r w:rsidR="00705AB6">
        <w:rPr>
          <w:color w:val="000000" w:themeColor="text1"/>
        </w:rPr>
        <w:t xml:space="preserve">: now 12000 </w:t>
      </w:r>
      <w:r w:rsidR="003D582F">
        <w:rPr>
          <w:color w:val="000000" w:themeColor="text1"/>
        </w:rPr>
        <w:t xml:space="preserve">GHS </w:t>
      </w:r>
      <w:r w:rsidR="00705AB6">
        <w:rPr>
          <w:color w:val="000000" w:themeColor="text1"/>
        </w:rPr>
        <w:t xml:space="preserve">for 4 months, before 8000 </w:t>
      </w:r>
      <w:r w:rsidR="003D582F">
        <w:rPr>
          <w:color w:val="000000" w:themeColor="text1"/>
        </w:rPr>
        <w:t xml:space="preserve">GHS </w:t>
      </w:r>
      <w:r w:rsidR="00705AB6">
        <w:rPr>
          <w:color w:val="000000" w:themeColor="text1"/>
        </w:rPr>
        <w:t>for 6 months. Standardized reporting template proposed: NGOs recently reoriented, also on reporting template</w:t>
      </w:r>
      <w:r w:rsidR="00155032">
        <w:rPr>
          <w:color w:val="000000" w:themeColor="text1"/>
        </w:rPr>
        <w:t>.</w:t>
      </w:r>
      <w:r w:rsidR="003D582F">
        <w:rPr>
          <w:color w:val="000000" w:themeColor="text1"/>
        </w:rPr>
        <w:t xml:space="preserve"> </w:t>
      </w:r>
    </w:p>
    <w:p w:rsidR="00F77555" w:rsidRPr="00F77555" w:rsidRDefault="00F77555" w:rsidP="00F77555">
      <w:pPr>
        <w:pStyle w:val="ListParagraph"/>
        <w:spacing w:after="120"/>
        <w:ind w:left="360"/>
        <w:contextualSpacing w:val="0"/>
        <w:jc w:val="both"/>
        <w:rPr>
          <w:b/>
        </w:rPr>
      </w:pPr>
    </w:p>
    <w:p w:rsidR="00E360DF" w:rsidRPr="00962157" w:rsidRDefault="00E360DF" w:rsidP="001B26C1">
      <w:pPr>
        <w:pStyle w:val="ListParagraph"/>
        <w:numPr>
          <w:ilvl w:val="0"/>
          <w:numId w:val="29"/>
        </w:numPr>
        <w:spacing w:after="120"/>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906"/>
        <w:gridCol w:w="2977"/>
        <w:gridCol w:w="4710"/>
      </w:tblGrid>
      <w:tr w:rsidR="00F1000E" w:rsidTr="007461FA">
        <w:tc>
          <w:tcPr>
            <w:tcW w:w="1906" w:type="dxa"/>
          </w:tcPr>
          <w:p w:rsidR="00F1000E" w:rsidRDefault="00F1000E" w:rsidP="007461FA">
            <w:pPr>
              <w:pStyle w:val="ListParagraph"/>
              <w:spacing w:before="120"/>
              <w:ind w:left="0"/>
              <w:contextualSpacing w:val="0"/>
              <w:jc w:val="both"/>
              <w:rPr>
                <w:b/>
              </w:rPr>
            </w:pPr>
            <w:r>
              <w:rPr>
                <w:b/>
              </w:rPr>
              <w:t>Indicator</w:t>
            </w:r>
          </w:p>
        </w:tc>
        <w:tc>
          <w:tcPr>
            <w:tcW w:w="2977" w:type="dxa"/>
          </w:tcPr>
          <w:p w:rsidR="00F1000E" w:rsidRDefault="00F1000E" w:rsidP="007461FA">
            <w:pPr>
              <w:pStyle w:val="ListParagraph"/>
              <w:spacing w:before="120"/>
              <w:ind w:left="0"/>
              <w:contextualSpacing w:val="0"/>
              <w:jc w:val="both"/>
              <w:rPr>
                <w:b/>
              </w:rPr>
            </w:pPr>
            <w:r>
              <w:rPr>
                <w:b/>
              </w:rPr>
              <w:t xml:space="preserve">Observation </w:t>
            </w:r>
          </w:p>
        </w:tc>
        <w:tc>
          <w:tcPr>
            <w:tcW w:w="4710" w:type="dxa"/>
          </w:tcPr>
          <w:p w:rsidR="00F1000E" w:rsidRDefault="00F1000E" w:rsidP="007461FA">
            <w:pPr>
              <w:pStyle w:val="ListParagraph"/>
              <w:spacing w:before="120"/>
              <w:ind w:left="0"/>
              <w:contextualSpacing w:val="0"/>
              <w:jc w:val="both"/>
              <w:rPr>
                <w:b/>
              </w:rPr>
            </w:pPr>
            <w:r>
              <w:rPr>
                <w:b/>
              </w:rPr>
              <w:t xml:space="preserve">Answer / Decision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Absorption rate</w:t>
            </w:r>
          </w:p>
        </w:tc>
        <w:tc>
          <w:tcPr>
            <w:tcW w:w="2977" w:type="dxa"/>
          </w:tcPr>
          <w:p w:rsidR="00FF6CE5" w:rsidRPr="001571F6" w:rsidRDefault="003D582F" w:rsidP="003D582F">
            <w:pPr>
              <w:pStyle w:val="ListParagraph"/>
              <w:spacing w:before="120"/>
              <w:ind w:left="0"/>
              <w:contextualSpacing w:val="0"/>
            </w:pPr>
            <w:r w:rsidRPr="003D582F">
              <w:t>July-Sep burn rate</w:t>
            </w:r>
            <w:r>
              <w:t xml:space="preserve"> =</w:t>
            </w:r>
            <w:r w:rsidRPr="003D582F">
              <w:t xml:space="preserve"> 87%, cum</w:t>
            </w:r>
            <w:r>
              <w:t>.</w:t>
            </w:r>
            <w:r w:rsidRPr="003D582F">
              <w:t xml:space="preserve"> burn rate </w:t>
            </w:r>
            <w:r>
              <w:t>=</w:t>
            </w:r>
            <w:r w:rsidRPr="003D582F">
              <w:t xml:space="preserve"> 80%.</w:t>
            </w:r>
            <w:r>
              <w:t xml:space="preserve"> Unspent amount = </w:t>
            </w:r>
            <w:r w:rsidRPr="003D582F">
              <w:t>13.4m USD</w:t>
            </w:r>
          </w:p>
        </w:tc>
        <w:tc>
          <w:tcPr>
            <w:tcW w:w="4710" w:type="dxa"/>
          </w:tcPr>
          <w:p w:rsidR="00F1000E" w:rsidRPr="003D582F" w:rsidRDefault="003D582F" w:rsidP="003D582F">
            <w:pPr>
              <w:rPr>
                <w:rFonts w:ascii="Calibri" w:hAnsi="Calibri" w:cs="Calibri"/>
                <w:color w:val="000000" w:themeColor="text1"/>
              </w:rPr>
            </w:pPr>
            <w:r>
              <w:rPr>
                <w:rFonts w:ascii="Calibri" w:hAnsi="Calibri" w:cs="Calibri"/>
                <w:color w:val="000000" w:themeColor="text1"/>
              </w:rPr>
              <w:t>See below</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Disaggregated absorption rate by grant objective</w:t>
            </w:r>
          </w:p>
        </w:tc>
        <w:tc>
          <w:tcPr>
            <w:tcW w:w="2977" w:type="dxa"/>
          </w:tcPr>
          <w:p w:rsidR="00F1000E" w:rsidRPr="001571F6" w:rsidRDefault="00F1000E" w:rsidP="007461FA">
            <w:pPr>
              <w:pStyle w:val="ListParagraph"/>
              <w:spacing w:before="120"/>
              <w:ind w:left="0"/>
              <w:contextualSpacing w:val="0"/>
            </w:pPr>
          </w:p>
        </w:tc>
        <w:tc>
          <w:tcPr>
            <w:tcW w:w="4710" w:type="dxa"/>
          </w:tcPr>
          <w:p w:rsidR="003D582F" w:rsidRPr="003D582F" w:rsidRDefault="003D582F" w:rsidP="003D582F">
            <w:pPr>
              <w:pStyle w:val="ListParagraph"/>
              <w:numPr>
                <w:ilvl w:val="0"/>
                <w:numId w:val="39"/>
              </w:numPr>
              <w:ind w:left="317"/>
              <w:contextualSpacing w:val="0"/>
              <w:rPr>
                <w:rFonts w:ascii="Calibri" w:hAnsi="Calibri" w:cs="Calibri"/>
                <w:color w:val="000000" w:themeColor="text1"/>
              </w:rPr>
            </w:pPr>
            <w:r w:rsidRPr="003D582F">
              <w:rPr>
                <w:rFonts w:ascii="Calibri" w:hAnsi="Calibri" w:cs="Calibri"/>
                <w:color w:val="000000" w:themeColor="text1"/>
              </w:rPr>
              <w:t>12m due to lower expenditures for case management</w:t>
            </w:r>
            <w:r>
              <w:rPr>
                <w:rFonts w:ascii="Calibri" w:hAnsi="Calibri" w:cs="Calibri"/>
                <w:color w:val="000000" w:themeColor="text1"/>
              </w:rPr>
              <w:t xml:space="preserve"> (delayed commodity shipment and PSM cost, private sector payments)</w:t>
            </w:r>
            <w:r w:rsidRPr="003D582F">
              <w:rPr>
                <w:rFonts w:ascii="Calibri" w:hAnsi="Calibri" w:cs="Calibri"/>
                <w:color w:val="000000" w:themeColor="text1"/>
              </w:rPr>
              <w:t xml:space="preserve">. </w:t>
            </w:r>
          </w:p>
          <w:p w:rsidR="003D582F" w:rsidRPr="003D582F" w:rsidRDefault="003D582F" w:rsidP="003D582F">
            <w:pPr>
              <w:pStyle w:val="ListParagraph"/>
              <w:numPr>
                <w:ilvl w:val="0"/>
                <w:numId w:val="39"/>
              </w:numPr>
              <w:ind w:left="317"/>
              <w:contextualSpacing w:val="0"/>
            </w:pPr>
            <w:r w:rsidRPr="003D582F">
              <w:rPr>
                <w:rFonts w:ascii="Calibri" w:hAnsi="Calibri" w:cs="Calibri"/>
                <w:color w:val="000000" w:themeColor="text1"/>
              </w:rPr>
              <w:t>1m gap for SPI</w:t>
            </w:r>
            <w:r>
              <w:rPr>
                <w:rFonts w:ascii="Calibri" w:hAnsi="Calibri" w:cs="Calibri"/>
                <w:color w:val="000000" w:themeColor="text1"/>
              </w:rPr>
              <w:t xml:space="preserve"> </w:t>
            </w:r>
            <w:r w:rsidRPr="003D582F">
              <w:rPr>
                <w:rFonts w:ascii="Calibri" w:hAnsi="Calibri" w:cs="Calibri"/>
                <w:color w:val="000000" w:themeColor="text1"/>
              </w:rPr>
              <w:t>incl</w:t>
            </w:r>
            <w:r>
              <w:rPr>
                <w:rFonts w:ascii="Calibri" w:hAnsi="Calibri" w:cs="Calibri"/>
                <w:color w:val="000000" w:themeColor="text1"/>
              </w:rPr>
              <w:t>.</w:t>
            </w:r>
            <w:r w:rsidRPr="003D582F">
              <w:rPr>
                <w:rFonts w:ascii="Calibri" w:hAnsi="Calibri" w:cs="Calibri"/>
                <w:color w:val="000000" w:themeColor="text1"/>
              </w:rPr>
              <w:t xml:space="preserve"> SMC which is carried out with </w:t>
            </w:r>
            <w:r>
              <w:rPr>
                <w:rFonts w:ascii="Calibri" w:hAnsi="Calibri" w:cs="Calibri"/>
                <w:color w:val="000000" w:themeColor="text1"/>
              </w:rPr>
              <w:t>a delay</w:t>
            </w:r>
            <w:r w:rsidRPr="003D582F">
              <w:rPr>
                <w:rFonts w:ascii="Calibri" w:hAnsi="Calibri" w:cs="Calibri"/>
                <w:color w:val="000000" w:themeColor="text1"/>
              </w:rPr>
              <w:t xml:space="preserve">. </w:t>
            </w:r>
          </w:p>
          <w:p w:rsidR="00F1000E" w:rsidRPr="001571F6" w:rsidRDefault="003D582F" w:rsidP="003D582F">
            <w:pPr>
              <w:pStyle w:val="ListParagraph"/>
              <w:numPr>
                <w:ilvl w:val="0"/>
                <w:numId w:val="39"/>
              </w:numPr>
              <w:ind w:left="317"/>
              <w:contextualSpacing w:val="0"/>
            </w:pPr>
            <w:r w:rsidRPr="003D582F">
              <w:rPr>
                <w:rFonts w:ascii="Calibri" w:hAnsi="Calibri" w:cs="Calibri"/>
                <w:color w:val="000000" w:themeColor="text1"/>
              </w:rPr>
              <w:t>1m gap for health information systems and M&amp;E, which is primarily for onsite training of data officers</w:t>
            </w:r>
            <w:r>
              <w:rPr>
                <w:rFonts w:ascii="Calibri" w:hAnsi="Calibri" w:cs="Calibri"/>
                <w:color w:val="000000" w:themeColor="text1"/>
              </w:rPr>
              <w:t xml:space="preserve">, </w:t>
            </w:r>
            <w:r w:rsidRPr="003D582F">
              <w:rPr>
                <w:rFonts w:ascii="Calibri" w:hAnsi="Calibri" w:cs="Calibri"/>
                <w:color w:val="000000" w:themeColor="text1"/>
              </w:rPr>
              <w:t>postponed to 2017</w:t>
            </w:r>
          </w:p>
        </w:tc>
      </w:tr>
    </w:tbl>
    <w:p w:rsidR="00E360DF" w:rsidRDefault="00E360DF" w:rsidP="00E360DF">
      <w:pPr>
        <w:pStyle w:val="ListParagraph"/>
        <w:ind w:left="360"/>
        <w:jc w:val="both"/>
        <w:rPr>
          <w:b/>
        </w:rPr>
      </w:pPr>
    </w:p>
    <w:p w:rsidR="00121BA0" w:rsidRDefault="00121BA0" w:rsidP="00121BA0">
      <w:pPr>
        <w:pStyle w:val="ListParagraph"/>
        <w:spacing w:after="120"/>
        <w:ind w:left="360"/>
        <w:contextualSpacing w:val="0"/>
        <w:jc w:val="both"/>
        <w:rPr>
          <w:b/>
        </w:rPr>
      </w:pPr>
    </w:p>
    <w:p w:rsidR="0004237F" w:rsidRPr="0015382A" w:rsidRDefault="0004237F" w:rsidP="0004237F">
      <w:pPr>
        <w:pStyle w:val="ListParagraph"/>
        <w:numPr>
          <w:ilvl w:val="0"/>
          <w:numId w:val="29"/>
        </w:numPr>
        <w:spacing w:after="120"/>
        <w:contextualSpacing w:val="0"/>
        <w:jc w:val="both"/>
        <w:rPr>
          <w:b/>
        </w:rPr>
      </w:pPr>
      <w:r w:rsidRPr="0015382A">
        <w:rPr>
          <w:b/>
        </w:rPr>
        <w:t xml:space="preserve">Management Indicators: </w:t>
      </w:r>
    </w:p>
    <w:tbl>
      <w:tblPr>
        <w:tblStyle w:val="TableGrid"/>
        <w:tblW w:w="0" w:type="auto"/>
        <w:tblInd w:w="357" w:type="dxa"/>
        <w:tblLook w:val="04A0" w:firstRow="1" w:lastRow="0" w:firstColumn="1" w:lastColumn="0" w:noHBand="0" w:noVBand="1"/>
      </w:tblPr>
      <w:tblGrid>
        <w:gridCol w:w="1765"/>
        <w:gridCol w:w="3118"/>
        <w:gridCol w:w="4710"/>
      </w:tblGrid>
      <w:tr w:rsidR="0004237F" w:rsidTr="007461FA">
        <w:tc>
          <w:tcPr>
            <w:tcW w:w="1765" w:type="dxa"/>
          </w:tcPr>
          <w:p w:rsidR="0004237F" w:rsidRDefault="0004237F" w:rsidP="007461FA">
            <w:pPr>
              <w:pStyle w:val="ListParagraph"/>
              <w:spacing w:before="120"/>
              <w:ind w:left="0"/>
              <w:contextualSpacing w:val="0"/>
              <w:jc w:val="both"/>
              <w:rPr>
                <w:b/>
              </w:rPr>
            </w:pPr>
            <w:r>
              <w:rPr>
                <w:b/>
              </w:rPr>
              <w:t>Indicator</w:t>
            </w:r>
          </w:p>
        </w:tc>
        <w:tc>
          <w:tcPr>
            <w:tcW w:w="3118" w:type="dxa"/>
          </w:tcPr>
          <w:p w:rsidR="0004237F" w:rsidRDefault="0004237F" w:rsidP="007461FA">
            <w:pPr>
              <w:pStyle w:val="ListParagraph"/>
              <w:spacing w:before="120"/>
              <w:ind w:left="0"/>
              <w:contextualSpacing w:val="0"/>
              <w:jc w:val="both"/>
              <w:rPr>
                <w:b/>
              </w:rPr>
            </w:pPr>
            <w:r>
              <w:rPr>
                <w:b/>
              </w:rPr>
              <w:t xml:space="preserve">Observation  </w:t>
            </w:r>
          </w:p>
        </w:tc>
        <w:tc>
          <w:tcPr>
            <w:tcW w:w="4710" w:type="dxa"/>
          </w:tcPr>
          <w:p w:rsidR="0004237F" w:rsidRDefault="0004237F" w:rsidP="007461FA">
            <w:pPr>
              <w:pStyle w:val="ListParagraph"/>
              <w:spacing w:before="120"/>
              <w:ind w:left="0"/>
              <w:contextualSpacing w:val="0"/>
              <w:jc w:val="both"/>
              <w:rPr>
                <w:b/>
              </w:rPr>
            </w:pPr>
            <w:r>
              <w:rPr>
                <w:b/>
              </w:rPr>
              <w:t xml:space="preserve">Answer / Decision </w:t>
            </w:r>
          </w:p>
        </w:tc>
      </w:tr>
      <w:tr w:rsidR="0004237F" w:rsidTr="007461FA">
        <w:trPr>
          <w:trHeight w:val="558"/>
        </w:trPr>
        <w:tc>
          <w:tcPr>
            <w:tcW w:w="1765" w:type="dxa"/>
          </w:tcPr>
          <w:p w:rsidR="0004237F" w:rsidRDefault="0004237F" w:rsidP="007461FA">
            <w:pPr>
              <w:pStyle w:val="ListParagraph"/>
              <w:spacing w:before="120"/>
              <w:ind w:left="0"/>
              <w:contextualSpacing w:val="0"/>
              <w:rPr>
                <w:b/>
              </w:rPr>
            </w:pPr>
            <w:r>
              <w:rPr>
                <w:b/>
              </w:rPr>
              <w:t>Availability of commodities</w:t>
            </w:r>
          </w:p>
        </w:tc>
        <w:tc>
          <w:tcPr>
            <w:tcW w:w="3118" w:type="dxa"/>
          </w:tcPr>
          <w:p w:rsidR="006069BC" w:rsidRPr="006069BC" w:rsidRDefault="006069BC" w:rsidP="00DE6531">
            <w:pPr>
              <w:pStyle w:val="ListParagraph"/>
              <w:spacing w:before="120"/>
              <w:ind w:left="34"/>
              <w:rPr>
                <w:b/>
              </w:rPr>
            </w:pPr>
            <w:r w:rsidRPr="006069BC">
              <w:rPr>
                <w:b/>
              </w:rPr>
              <w:t>Ex</w:t>
            </w:r>
            <w:r>
              <w:rPr>
                <w:b/>
              </w:rPr>
              <w:t>p</w:t>
            </w:r>
            <w:r w:rsidRPr="006069BC">
              <w:rPr>
                <w:b/>
              </w:rPr>
              <w:t>iries:</w:t>
            </w:r>
          </w:p>
          <w:p w:rsidR="006069BC" w:rsidRDefault="006069BC" w:rsidP="00DE6531">
            <w:pPr>
              <w:pStyle w:val="ListParagraph"/>
              <w:spacing w:before="120"/>
              <w:ind w:left="34"/>
            </w:pPr>
            <w:r>
              <w:t xml:space="preserve">Oct. 16 5 </w:t>
            </w:r>
            <w:proofErr w:type="spellStart"/>
            <w:r>
              <w:t>MoS</w:t>
            </w:r>
            <w:proofErr w:type="spellEnd"/>
            <w:r>
              <w:t xml:space="preserve"> AL</w:t>
            </w:r>
            <w:r w:rsidRPr="006069BC">
              <w:t xml:space="preserve"> 20/120mg 6's</w:t>
            </w:r>
            <w:r>
              <w:t xml:space="preserve"> in W/R</w:t>
            </w:r>
          </w:p>
          <w:p w:rsidR="006069BC" w:rsidRDefault="006069BC" w:rsidP="006069BC">
            <w:pPr>
              <w:pStyle w:val="ListParagraph"/>
              <w:spacing w:before="120"/>
              <w:ind w:left="34"/>
            </w:pPr>
            <w:r>
              <w:lastRenderedPageBreak/>
              <w:t xml:space="preserve">Nov 16: 4/5 </w:t>
            </w:r>
            <w:proofErr w:type="spellStart"/>
            <w:r>
              <w:t>MoS</w:t>
            </w:r>
            <w:proofErr w:type="spellEnd"/>
            <w:r>
              <w:t xml:space="preserve"> of </w:t>
            </w:r>
            <w:proofErr w:type="spellStart"/>
            <w:r>
              <w:t>artesunate</w:t>
            </w:r>
            <w:proofErr w:type="spellEnd"/>
            <w:r>
              <w:t xml:space="preserve"> suppositories in W/R</w:t>
            </w:r>
          </w:p>
          <w:p w:rsidR="006069BC" w:rsidRPr="00E86758" w:rsidRDefault="006069BC" w:rsidP="006069BC">
            <w:pPr>
              <w:pStyle w:val="ListParagraph"/>
              <w:spacing w:before="120"/>
              <w:ind w:left="34"/>
              <w:rPr>
                <w:lang w:val="de-DE"/>
              </w:rPr>
            </w:pPr>
            <w:r w:rsidRPr="00E86758">
              <w:rPr>
                <w:lang w:val="de-DE"/>
              </w:rPr>
              <w:t>Nov 16: 4 MoS AA 25/67.5 in N/R</w:t>
            </w:r>
          </w:p>
          <w:p w:rsidR="00F94CDD" w:rsidRPr="00E86758" w:rsidRDefault="00F94CDD" w:rsidP="00F94CDD">
            <w:pPr>
              <w:pStyle w:val="ListParagraph"/>
              <w:spacing w:before="120"/>
              <w:ind w:left="34"/>
              <w:rPr>
                <w:lang w:val="de-DE"/>
              </w:rPr>
            </w:pPr>
            <w:r w:rsidRPr="00E86758">
              <w:rPr>
                <w:lang w:val="de-DE"/>
              </w:rPr>
              <w:t>Nov 16: 4 MoS AA 25/67.5 in GAR</w:t>
            </w:r>
          </w:p>
          <w:p w:rsidR="00F94CDD" w:rsidRDefault="00F94CDD" w:rsidP="00F94CDD">
            <w:pPr>
              <w:pStyle w:val="ListParagraph"/>
              <w:spacing w:before="120"/>
              <w:ind w:left="34"/>
            </w:pPr>
            <w:r>
              <w:t xml:space="preserve">Nov 16: 4 </w:t>
            </w:r>
            <w:proofErr w:type="spellStart"/>
            <w:r>
              <w:t>MoS</w:t>
            </w:r>
            <w:proofErr w:type="spellEnd"/>
            <w:r>
              <w:t xml:space="preserve"> </w:t>
            </w:r>
            <w:r w:rsidRPr="006069BC">
              <w:t>AA 25/67.5</w:t>
            </w:r>
            <w:r>
              <w:t xml:space="preserve"> in A/R</w:t>
            </w:r>
          </w:p>
          <w:p w:rsidR="0004237F" w:rsidRDefault="00DE6531" w:rsidP="006069BC">
            <w:pPr>
              <w:pStyle w:val="ListParagraph"/>
              <w:spacing w:before="120"/>
              <w:ind w:left="34"/>
            </w:pPr>
            <w:r>
              <w:t xml:space="preserve">Dec 16 </w:t>
            </w:r>
            <w:r w:rsidR="006069BC">
              <w:t xml:space="preserve">50MoS </w:t>
            </w:r>
            <w:r>
              <w:t>AL</w:t>
            </w:r>
            <w:r w:rsidRPr="00DE6531">
              <w:t xml:space="preserve"> 20/120mg 6's</w:t>
            </w:r>
            <w:r w:rsidR="006069BC">
              <w:t xml:space="preserve"> in UW/R</w:t>
            </w:r>
          </w:p>
          <w:p w:rsidR="006069BC" w:rsidRDefault="006069BC" w:rsidP="006069BC">
            <w:pPr>
              <w:pStyle w:val="ListParagraph"/>
              <w:spacing w:before="120"/>
              <w:ind w:left="34"/>
            </w:pPr>
            <w:r>
              <w:t xml:space="preserve">Dec 16 25 </w:t>
            </w:r>
            <w:proofErr w:type="spellStart"/>
            <w:r>
              <w:t>MoS</w:t>
            </w:r>
            <w:proofErr w:type="spellEnd"/>
            <w:r>
              <w:t xml:space="preserve"> of quinine tablets in W/R</w:t>
            </w:r>
          </w:p>
          <w:p w:rsidR="008802B3" w:rsidRPr="008802B3" w:rsidRDefault="008802B3" w:rsidP="006069BC">
            <w:pPr>
              <w:pStyle w:val="ListParagraph"/>
              <w:spacing w:before="120"/>
              <w:ind w:left="34"/>
              <w:rPr>
                <w:b/>
              </w:rPr>
            </w:pPr>
            <w:r w:rsidRPr="008802B3">
              <w:rPr>
                <w:b/>
              </w:rPr>
              <w:t>Low stocks:</w:t>
            </w:r>
          </w:p>
          <w:p w:rsidR="008802B3" w:rsidRPr="001571F6" w:rsidRDefault="008802B3" w:rsidP="006069BC">
            <w:pPr>
              <w:pStyle w:val="ListParagraph"/>
              <w:spacing w:before="120"/>
              <w:ind w:left="34"/>
            </w:pPr>
            <w:r>
              <w:t>AL, SPs, RDTs</w:t>
            </w:r>
          </w:p>
        </w:tc>
        <w:tc>
          <w:tcPr>
            <w:tcW w:w="4710" w:type="dxa"/>
          </w:tcPr>
          <w:p w:rsidR="0004237F" w:rsidRDefault="00E712BC" w:rsidP="007461FA">
            <w:pPr>
              <w:pStyle w:val="ListParagraph"/>
              <w:spacing w:before="120"/>
              <w:ind w:left="0"/>
              <w:contextualSpacing w:val="0"/>
            </w:pPr>
            <w:r>
              <w:lastRenderedPageBreak/>
              <w:t>Children under 5 in regions with SMC: cannot use AA, need to have at least one age band AL</w:t>
            </w:r>
          </w:p>
          <w:p w:rsidR="00E712BC" w:rsidRDefault="00E712BC" w:rsidP="007461FA">
            <w:pPr>
              <w:pStyle w:val="ListParagraph"/>
              <w:spacing w:before="120"/>
              <w:ind w:left="0"/>
              <w:contextualSpacing w:val="0"/>
            </w:pPr>
          </w:p>
          <w:p w:rsidR="00E712BC" w:rsidRDefault="00E712BC" w:rsidP="007461FA">
            <w:pPr>
              <w:pStyle w:val="ListParagraph"/>
              <w:spacing w:before="120"/>
              <w:ind w:left="0"/>
              <w:contextualSpacing w:val="0"/>
            </w:pPr>
          </w:p>
          <w:p w:rsidR="00E712BC" w:rsidRDefault="00E712BC" w:rsidP="007461FA">
            <w:pPr>
              <w:pStyle w:val="ListParagraph"/>
              <w:spacing w:before="120"/>
              <w:ind w:left="0"/>
              <w:contextualSpacing w:val="0"/>
            </w:pPr>
          </w:p>
          <w:p w:rsidR="00E712BC" w:rsidRDefault="00E712BC" w:rsidP="007461FA">
            <w:pPr>
              <w:pStyle w:val="ListParagraph"/>
              <w:spacing w:before="120"/>
              <w:ind w:left="0"/>
              <w:contextualSpacing w:val="0"/>
            </w:pPr>
          </w:p>
          <w:p w:rsidR="00E712BC" w:rsidRDefault="00E712BC" w:rsidP="007461FA">
            <w:pPr>
              <w:pStyle w:val="ListParagraph"/>
              <w:spacing w:before="120"/>
              <w:ind w:left="0"/>
              <w:contextualSpacing w:val="0"/>
            </w:pPr>
          </w:p>
          <w:p w:rsidR="00E712BC" w:rsidRDefault="00E712BC" w:rsidP="007461FA">
            <w:pPr>
              <w:pStyle w:val="ListParagraph"/>
              <w:spacing w:before="120"/>
              <w:ind w:left="0"/>
              <w:contextualSpacing w:val="0"/>
            </w:pPr>
          </w:p>
          <w:p w:rsidR="00E712BC" w:rsidRDefault="00E712BC" w:rsidP="007461FA">
            <w:pPr>
              <w:pStyle w:val="ListParagraph"/>
              <w:spacing w:before="120"/>
              <w:ind w:left="0"/>
              <w:contextualSpacing w:val="0"/>
            </w:pPr>
            <w:r>
              <w:t>Asked RMS to use this age band. 2/3 distributed</w:t>
            </w:r>
          </w:p>
          <w:p w:rsidR="00E712BC" w:rsidRDefault="00E712BC" w:rsidP="007461FA">
            <w:pPr>
              <w:pStyle w:val="ListParagraph"/>
              <w:spacing w:before="120"/>
              <w:ind w:left="0"/>
              <w:contextualSpacing w:val="0"/>
            </w:pPr>
            <w:r>
              <w:t xml:space="preserve">Old stock, not </w:t>
            </w:r>
            <w:r w:rsidR="005246FD">
              <w:t xml:space="preserve">likely to </w:t>
            </w:r>
            <w:r>
              <w:t>be used anymore</w:t>
            </w:r>
          </w:p>
          <w:p w:rsidR="00E712BC" w:rsidRPr="001571F6" w:rsidRDefault="00C72CBC" w:rsidP="007461FA">
            <w:pPr>
              <w:pStyle w:val="ListParagraph"/>
              <w:spacing w:before="120"/>
              <w:ind w:left="0"/>
              <w:contextualSpacing w:val="0"/>
            </w:pPr>
            <w:r>
              <w:t>IHS just finished distribution of commodities</w:t>
            </w:r>
            <w:r w:rsidR="005033B8">
              <w:t xml:space="preserve">. RDTs are allocated. Storage limitations at the facilities. Should always have a min stock of 1 </w:t>
            </w:r>
            <w:proofErr w:type="spellStart"/>
            <w:r w:rsidR="005033B8">
              <w:t>MoS</w:t>
            </w:r>
            <w:proofErr w:type="spellEnd"/>
          </w:p>
        </w:tc>
      </w:tr>
    </w:tbl>
    <w:p w:rsidR="000F2954" w:rsidRDefault="000F2954">
      <w:pPr>
        <w:rPr>
          <w:b/>
        </w:rPr>
      </w:pPr>
    </w:p>
    <w:p w:rsidR="00E360DF" w:rsidRPr="00463ABD" w:rsidRDefault="00E360DF" w:rsidP="0004237F">
      <w:pPr>
        <w:pStyle w:val="ListParagraph"/>
        <w:numPr>
          <w:ilvl w:val="0"/>
          <w:numId w:val="29"/>
        </w:numPr>
        <w:spacing w:before="360" w:after="120"/>
        <w:contextualSpacing w:val="0"/>
        <w:jc w:val="both"/>
      </w:pPr>
      <w:r w:rsidRPr="007D6E1C">
        <w:rPr>
          <w:b/>
        </w:rPr>
        <w:t>Programmatic Indicators:</w:t>
      </w:r>
    </w:p>
    <w:tbl>
      <w:tblPr>
        <w:tblStyle w:val="TableGrid"/>
        <w:tblW w:w="0" w:type="auto"/>
        <w:tblInd w:w="357" w:type="dxa"/>
        <w:tblLook w:val="04A0" w:firstRow="1" w:lastRow="0" w:firstColumn="1" w:lastColumn="0" w:noHBand="0" w:noVBand="1"/>
      </w:tblPr>
      <w:tblGrid>
        <w:gridCol w:w="1765"/>
        <w:gridCol w:w="3118"/>
        <w:gridCol w:w="4710"/>
      </w:tblGrid>
      <w:tr w:rsidR="00641878" w:rsidTr="006F645C">
        <w:tc>
          <w:tcPr>
            <w:tcW w:w="1765" w:type="dxa"/>
          </w:tcPr>
          <w:p w:rsidR="00641878" w:rsidRDefault="00641878" w:rsidP="006F645C">
            <w:pPr>
              <w:pStyle w:val="ListParagraph"/>
              <w:spacing w:before="120"/>
              <w:ind w:left="0"/>
              <w:contextualSpacing w:val="0"/>
              <w:jc w:val="both"/>
              <w:rPr>
                <w:b/>
              </w:rPr>
            </w:pPr>
            <w:r>
              <w:rPr>
                <w:b/>
              </w:rPr>
              <w:t>Indicator</w:t>
            </w:r>
          </w:p>
        </w:tc>
        <w:tc>
          <w:tcPr>
            <w:tcW w:w="3118" w:type="dxa"/>
          </w:tcPr>
          <w:p w:rsidR="00641878" w:rsidRDefault="00641878" w:rsidP="006F645C">
            <w:pPr>
              <w:pStyle w:val="ListParagraph"/>
              <w:spacing w:before="120"/>
              <w:ind w:left="0"/>
              <w:contextualSpacing w:val="0"/>
              <w:jc w:val="both"/>
              <w:rPr>
                <w:b/>
              </w:rPr>
            </w:pPr>
            <w:r>
              <w:rPr>
                <w:b/>
              </w:rPr>
              <w:t xml:space="preserve">Observation  </w:t>
            </w:r>
          </w:p>
        </w:tc>
        <w:tc>
          <w:tcPr>
            <w:tcW w:w="4710" w:type="dxa"/>
          </w:tcPr>
          <w:p w:rsidR="00641878" w:rsidRDefault="00641878" w:rsidP="006F645C">
            <w:pPr>
              <w:pStyle w:val="ListParagraph"/>
              <w:spacing w:before="120"/>
              <w:ind w:left="0"/>
              <w:contextualSpacing w:val="0"/>
              <w:jc w:val="both"/>
              <w:rPr>
                <w:b/>
              </w:rPr>
            </w:pPr>
            <w:r>
              <w:rPr>
                <w:b/>
              </w:rPr>
              <w:t xml:space="preserve">Answer / Decision </w:t>
            </w:r>
          </w:p>
        </w:tc>
      </w:tr>
      <w:tr w:rsidR="003C0FB3" w:rsidTr="006F645C">
        <w:tc>
          <w:tcPr>
            <w:tcW w:w="1765" w:type="dxa"/>
          </w:tcPr>
          <w:p w:rsidR="003C0FB3" w:rsidRPr="003C0FB3" w:rsidRDefault="003C0FB3" w:rsidP="003C0FB3">
            <w:pPr>
              <w:pStyle w:val="ListParagraph"/>
              <w:spacing w:before="120"/>
              <w:ind w:left="0"/>
              <w:contextualSpacing w:val="0"/>
              <w:rPr>
                <w:b/>
              </w:rPr>
            </w:pPr>
            <w:r w:rsidRPr="003C0FB3">
              <w:rPr>
                <w:b/>
              </w:rPr>
              <w:t xml:space="preserve">% 3+ doses of </w:t>
            </w:r>
            <w:proofErr w:type="spellStart"/>
            <w:r w:rsidRPr="003C0FB3">
              <w:rPr>
                <w:b/>
              </w:rPr>
              <w:t>IPTp</w:t>
            </w:r>
            <w:proofErr w:type="spellEnd"/>
          </w:p>
        </w:tc>
        <w:tc>
          <w:tcPr>
            <w:tcW w:w="3118" w:type="dxa"/>
          </w:tcPr>
          <w:p w:rsidR="003C0FB3" w:rsidRPr="001571F6" w:rsidRDefault="00173106" w:rsidP="003C0FB3">
            <w:pPr>
              <w:pStyle w:val="ListParagraph"/>
              <w:spacing w:before="120"/>
              <w:ind w:left="0"/>
              <w:contextualSpacing w:val="0"/>
            </w:pPr>
            <w:r>
              <w:t>40%</w:t>
            </w:r>
            <w:r w:rsidR="00C41A70">
              <w:t xml:space="preserve"> vs. 61% target</w:t>
            </w:r>
            <w:r w:rsidR="00D15348">
              <w:t xml:space="preserve"> (increase from Q2 36%)</w:t>
            </w:r>
          </w:p>
        </w:tc>
        <w:tc>
          <w:tcPr>
            <w:tcW w:w="4710" w:type="dxa"/>
          </w:tcPr>
          <w:p w:rsidR="003C0FB3" w:rsidRPr="001571F6" w:rsidRDefault="00D15348" w:rsidP="003C0FB3">
            <w:pPr>
              <w:pStyle w:val="ListParagraph"/>
              <w:spacing w:before="120"/>
              <w:ind w:left="0"/>
              <w:contextualSpacing w:val="0"/>
            </w:pPr>
            <w:r>
              <w:t xml:space="preserve">Commodities arrived in August. </w:t>
            </w:r>
            <w:bookmarkStart w:id="0" w:name="_GoBack"/>
            <w:bookmarkEnd w:id="0"/>
            <w:r w:rsidR="005033B8">
              <w:t>Advocacy visits to facilities that did not do well</w:t>
            </w:r>
            <w:r w:rsidR="00902058">
              <w:t>, particularly private sector</w:t>
            </w:r>
            <w:r w:rsidR="005033B8">
              <w:t>. Few challenges with data entry. Visits also to bigger private facilities to take up IPT</w:t>
            </w:r>
            <w:r w:rsidR="00C801B1">
              <w:t xml:space="preserve">. </w:t>
            </w:r>
            <w:r w:rsidR="00922CFE">
              <w:t xml:space="preserve">It takes a while from the moment that SPs are available that facilities take them up again. </w:t>
            </w:r>
          </w:p>
        </w:tc>
      </w:tr>
    </w:tbl>
    <w:p w:rsidR="00E955A7" w:rsidRPr="00902058" w:rsidRDefault="00E360DF" w:rsidP="0004237F">
      <w:pPr>
        <w:pStyle w:val="ListParagraph"/>
        <w:numPr>
          <w:ilvl w:val="0"/>
          <w:numId w:val="29"/>
        </w:numPr>
        <w:spacing w:before="120" w:after="120"/>
        <w:contextualSpacing w:val="0"/>
        <w:jc w:val="both"/>
      </w:pPr>
      <w:r>
        <w:rPr>
          <w:b/>
        </w:rPr>
        <w:t>Recommendations:</w:t>
      </w:r>
      <w:r w:rsidR="00043AFF">
        <w:rPr>
          <w:b/>
        </w:rPr>
        <w:t xml:space="preserve"> </w:t>
      </w:r>
      <w:r w:rsidR="00902058" w:rsidRPr="00902058">
        <w:t>None</w:t>
      </w:r>
    </w:p>
    <w:p w:rsidR="00F957F5" w:rsidRPr="00962157" w:rsidRDefault="00F957F5" w:rsidP="00F957F5">
      <w:pPr>
        <w:pStyle w:val="ListParagraph"/>
        <w:numPr>
          <w:ilvl w:val="0"/>
          <w:numId w:val="6"/>
        </w:numPr>
        <w:spacing w:before="240"/>
        <w:ind w:left="357" w:hanging="357"/>
        <w:contextualSpacing w:val="0"/>
        <w:jc w:val="both"/>
        <w:rPr>
          <w:b/>
          <w:sz w:val="24"/>
          <w:szCs w:val="24"/>
        </w:rPr>
      </w:pPr>
      <w:r>
        <w:rPr>
          <w:b/>
          <w:sz w:val="24"/>
          <w:szCs w:val="24"/>
        </w:rPr>
        <w:t>Closing</w:t>
      </w:r>
    </w:p>
    <w:p w:rsidR="00D96870" w:rsidRDefault="00F957F5" w:rsidP="00F957F5">
      <w:pPr>
        <w:jc w:val="both"/>
      </w:pPr>
      <w:r>
        <w:t xml:space="preserve">The meeting came to a close at about </w:t>
      </w:r>
      <w:r w:rsidR="00902058">
        <w:t>13:10</w:t>
      </w:r>
      <w:r w:rsidR="009D16BD">
        <w:t xml:space="preserve">. </w:t>
      </w:r>
    </w:p>
    <w:sectPr w:rsidR="00D96870" w:rsidSect="00167B82">
      <w:footerReference w:type="default" r:id="rId8"/>
      <w:pgSz w:w="12240" w:h="15840"/>
      <w:pgMar w:top="1440" w:right="862" w:bottom="862"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279" w:rsidRDefault="00922279" w:rsidP="007D2F92">
      <w:pPr>
        <w:spacing w:after="0" w:line="240" w:lineRule="auto"/>
      </w:pPr>
      <w:r>
        <w:separator/>
      </w:r>
    </w:p>
  </w:endnote>
  <w:endnote w:type="continuationSeparator" w:id="0">
    <w:p w:rsidR="00922279" w:rsidRDefault="00922279" w:rsidP="007D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670168"/>
      <w:docPartObj>
        <w:docPartGallery w:val="Page Numbers (Bottom of Page)"/>
        <w:docPartUnique/>
      </w:docPartObj>
    </w:sdtPr>
    <w:sdtEndPr>
      <w:rPr>
        <w:color w:val="808080" w:themeColor="background1" w:themeShade="80"/>
        <w:spacing w:val="60"/>
      </w:rPr>
    </w:sdtEndPr>
    <w:sdtContent>
      <w:p w:rsidR="00693B59" w:rsidRDefault="00693B59">
        <w:pPr>
          <w:pStyle w:val="Footer"/>
          <w:pBdr>
            <w:top w:val="single" w:sz="4" w:space="1" w:color="D9D9D9" w:themeColor="background1" w:themeShade="D9"/>
          </w:pBdr>
          <w:jc w:val="right"/>
        </w:pPr>
        <w:r>
          <w:fldChar w:fldCharType="begin"/>
        </w:r>
        <w:r>
          <w:instrText xml:space="preserve"> PAGE   \* MERGEFORMAT </w:instrText>
        </w:r>
        <w:r>
          <w:fldChar w:fldCharType="separate"/>
        </w:r>
        <w:r w:rsidR="00D15348">
          <w:rPr>
            <w:noProof/>
          </w:rPr>
          <w:t>1</w:t>
        </w:r>
        <w:r>
          <w:rPr>
            <w:noProof/>
          </w:rPr>
          <w:fldChar w:fldCharType="end"/>
        </w:r>
        <w:r>
          <w:t xml:space="preserve"> | </w:t>
        </w:r>
        <w:r>
          <w:rPr>
            <w:color w:val="808080" w:themeColor="background1" w:themeShade="80"/>
            <w:spacing w:val="60"/>
          </w:rPr>
          <w:t>Page</w:t>
        </w:r>
      </w:p>
    </w:sdtContent>
  </w:sdt>
  <w:p w:rsidR="00693B59" w:rsidRDefault="00693B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279" w:rsidRDefault="00922279" w:rsidP="007D2F92">
      <w:pPr>
        <w:spacing w:after="0" w:line="240" w:lineRule="auto"/>
      </w:pPr>
      <w:r>
        <w:separator/>
      </w:r>
    </w:p>
  </w:footnote>
  <w:footnote w:type="continuationSeparator" w:id="0">
    <w:p w:rsidR="00922279" w:rsidRDefault="00922279" w:rsidP="007D2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667.7pt;height:650.7pt" o:bullet="t">
        <v:imagedata r:id="rId1" o:title="artBBB6"/>
      </v:shape>
    </w:pict>
  </w:numPicBullet>
  <w:abstractNum w:abstractNumId="0" w15:restartNumberingAfterBreak="0">
    <w:nsid w:val="072F4266"/>
    <w:multiLevelType w:val="hybridMultilevel"/>
    <w:tmpl w:val="E996AB30"/>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0C5F4B82"/>
    <w:multiLevelType w:val="hybridMultilevel"/>
    <w:tmpl w:val="EEBC49C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15:restartNumberingAfterBreak="0">
    <w:nsid w:val="103A3535"/>
    <w:multiLevelType w:val="hybridMultilevel"/>
    <w:tmpl w:val="C4B615C6"/>
    <w:lvl w:ilvl="0" w:tplc="04090001">
      <w:start w:val="1"/>
      <w:numFmt w:val="bullet"/>
      <w:lvlText w:val=""/>
      <w:lvlJc w:val="left"/>
      <w:pPr>
        <w:ind w:left="717" w:hanging="360"/>
      </w:pPr>
      <w:rPr>
        <w:rFonts w:ascii="Symbol" w:hAnsi="Symbol"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157A0EF8"/>
    <w:multiLevelType w:val="hybridMultilevel"/>
    <w:tmpl w:val="C4BE291E"/>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1B0D0219"/>
    <w:multiLevelType w:val="hybridMultilevel"/>
    <w:tmpl w:val="60A2A690"/>
    <w:lvl w:ilvl="0" w:tplc="60A2A4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9B7834"/>
    <w:multiLevelType w:val="hybridMultilevel"/>
    <w:tmpl w:val="4F46C0D0"/>
    <w:lvl w:ilvl="0" w:tplc="72D61FEC">
      <w:start w:val="1"/>
      <w:numFmt w:val="bullet"/>
      <w:lvlText w:val=""/>
      <w:lvlPicBulletId w:val="0"/>
      <w:lvlJc w:val="left"/>
      <w:pPr>
        <w:tabs>
          <w:tab w:val="num" w:pos="720"/>
        </w:tabs>
        <w:ind w:left="720" w:hanging="360"/>
      </w:pPr>
      <w:rPr>
        <w:rFonts w:ascii="Symbol" w:hAnsi="Symbol" w:hint="default"/>
      </w:rPr>
    </w:lvl>
    <w:lvl w:ilvl="1" w:tplc="1D6E74A8" w:tentative="1">
      <w:start w:val="1"/>
      <w:numFmt w:val="bullet"/>
      <w:lvlText w:val=""/>
      <w:lvlPicBulletId w:val="0"/>
      <w:lvlJc w:val="left"/>
      <w:pPr>
        <w:tabs>
          <w:tab w:val="num" w:pos="1440"/>
        </w:tabs>
        <w:ind w:left="1440" w:hanging="360"/>
      </w:pPr>
      <w:rPr>
        <w:rFonts w:ascii="Symbol" w:hAnsi="Symbol" w:hint="default"/>
      </w:rPr>
    </w:lvl>
    <w:lvl w:ilvl="2" w:tplc="C83AD138" w:tentative="1">
      <w:start w:val="1"/>
      <w:numFmt w:val="bullet"/>
      <w:lvlText w:val=""/>
      <w:lvlPicBulletId w:val="0"/>
      <w:lvlJc w:val="left"/>
      <w:pPr>
        <w:tabs>
          <w:tab w:val="num" w:pos="2160"/>
        </w:tabs>
        <w:ind w:left="2160" w:hanging="360"/>
      </w:pPr>
      <w:rPr>
        <w:rFonts w:ascii="Symbol" w:hAnsi="Symbol" w:hint="default"/>
      </w:rPr>
    </w:lvl>
    <w:lvl w:ilvl="3" w:tplc="FB34C526" w:tentative="1">
      <w:start w:val="1"/>
      <w:numFmt w:val="bullet"/>
      <w:lvlText w:val=""/>
      <w:lvlPicBulletId w:val="0"/>
      <w:lvlJc w:val="left"/>
      <w:pPr>
        <w:tabs>
          <w:tab w:val="num" w:pos="2880"/>
        </w:tabs>
        <w:ind w:left="2880" w:hanging="360"/>
      </w:pPr>
      <w:rPr>
        <w:rFonts w:ascii="Symbol" w:hAnsi="Symbol" w:hint="default"/>
      </w:rPr>
    </w:lvl>
    <w:lvl w:ilvl="4" w:tplc="DD64C07A" w:tentative="1">
      <w:start w:val="1"/>
      <w:numFmt w:val="bullet"/>
      <w:lvlText w:val=""/>
      <w:lvlPicBulletId w:val="0"/>
      <w:lvlJc w:val="left"/>
      <w:pPr>
        <w:tabs>
          <w:tab w:val="num" w:pos="3600"/>
        </w:tabs>
        <w:ind w:left="3600" w:hanging="360"/>
      </w:pPr>
      <w:rPr>
        <w:rFonts w:ascii="Symbol" w:hAnsi="Symbol" w:hint="default"/>
      </w:rPr>
    </w:lvl>
    <w:lvl w:ilvl="5" w:tplc="8F9248B8" w:tentative="1">
      <w:start w:val="1"/>
      <w:numFmt w:val="bullet"/>
      <w:lvlText w:val=""/>
      <w:lvlPicBulletId w:val="0"/>
      <w:lvlJc w:val="left"/>
      <w:pPr>
        <w:tabs>
          <w:tab w:val="num" w:pos="4320"/>
        </w:tabs>
        <w:ind w:left="4320" w:hanging="360"/>
      </w:pPr>
      <w:rPr>
        <w:rFonts w:ascii="Symbol" w:hAnsi="Symbol" w:hint="default"/>
      </w:rPr>
    </w:lvl>
    <w:lvl w:ilvl="6" w:tplc="2DAEFA76" w:tentative="1">
      <w:start w:val="1"/>
      <w:numFmt w:val="bullet"/>
      <w:lvlText w:val=""/>
      <w:lvlPicBulletId w:val="0"/>
      <w:lvlJc w:val="left"/>
      <w:pPr>
        <w:tabs>
          <w:tab w:val="num" w:pos="5040"/>
        </w:tabs>
        <w:ind w:left="5040" w:hanging="360"/>
      </w:pPr>
      <w:rPr>
        <w:rFonts w:ascii="Symbol" w:hAnsi="Symbol" w:hint="default"/>
      </w:rPr>
    </w:lvl>
    <w:lvl w:ilvl="7" w:tplc="03180238" w:tentative="1">
      <w:start w:val="1"/>
      <w:numFmt w:val="bullet"/>
      <w:lvlText w:val=""/>
      <w:lvlPicBulletId w:val="0"/>
      <w:lvlJc w:val="left"/>
      <w:pPr>
        <w:tabs>
          <w:tab w:val="num" w:pos="5760"/>
        </w:tabs>
        <w:ind w:left="5760" w:hanging="360"/>
      </w:pPr>
      <w:rPr>
        <w:rFonts w:ascii="Symbol" w:hAnsi="Symbol" w:hint="default"/>
      </w:rPr>
    </w:lvl>
    <w:lvl w:ilvl="8" w:tplc="97A4D356"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20080466"/>
    <w:multiLevelType w:val="hybridMultilevel"/>
    <w:tmpl w:val="C41C1E7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15:restartNumberingAfterBreak="0">
    <w:nsid w:val="29C51315"/>
    <w:multiLevelType w:val="hybridMultilevel"/>
    <w:tmpl w:val="332A3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74AD9"/>
    <w:multiLevelType w:val="hybridMultilevel"/>
    <w:tmpl w:val="7BC0FE1A"/>
    <w:lvl w:ilvl="0" w:tplc="C3A8BC86">
      <w:start w:val="1"/>
      <w:numFmt w:val="bullet"/>
      <w:lvlText w:val=""/>
      <w:lvlPicBulletId w:val="0"/>
      <w:lvlJc w:val="left"/>
      <w:pPr>
        <w:tabs>
          <w:tab w:val="num" w:pos="720"/>
        </w:tabs>
        <w:ind w:left="720" w:hanging="360"/>
      </w:pPr>
      <w:rPr>
        <w:rFonts w:ascii="Symbol" w:hAnsi="Symbol" w:hint="default"/>
      </w:rPr>
    </w:lvl>
    <w:lvl w:ilvl="1" w:tplc="D0C6E0FC" w:tentative="1">
      <w:start w:val="1"/>
      <w:numFmt w:val="bullet"/>
      <w:lvlText w:val=""/>
      <w:lvlPicBulletId w:val="0"/>
      <w:lvlJc w:val="left"/>
      <w:pPr>
        <w:tabs>
          <w:tab w:val="num" w:pos="1440"/>
        </w:tabs>
        <w:ind w:left="1440" w:hanging="360"/>
      </w:pPr>
      <w:rPr>
        <w:rFonts w:ascii="Symbol" w:hAnsi="Symbol" w:hint="default"/>
      </w:rPr>
    </w:lvl>
    <w:lvl w:ilvl="2" w:tplc="DA6CDAE2" w:tentative="1">
      <w:start w:val="1"/>
      <w:numFmt w:val="bullet"/>
      <w:lvlText w:val=""/>
      <w:lvlPicBulletId w:val="0"/>
      <w:lvlJc w:val="left"/>
      <w:pPr>
        <w:tabs>
          <w:tab w:val="num" w:pos="2160"/>
        </w:tabs>
        <w:ind w:left="2160" w:hanging="360"/>
      </w:pPr>
      <w:rPr>
        <w:rFonts w:ascii="Symbol" w:hAnsi="Symbol" w:hint="default"/>
      </w:rPr>
    </w:lvl>
    <w:lvl w:ilvl="3" w:tplc="8A4A9F00" w:tentative="1">
      <w:start w:val="1"/>
      <w:numFmt w:val="bullet"/>
      <w:lvlText w:val=""/>
      <w:lvlPicBulletId w:val="0"/>
      <w:lvlJc w:val="left"/>
      <w:pPr>
        <w:tabs>
          <w:tab w:val="num" w:pos="2880"/>
        </w:tabs>
        <w:ind w:left="2880" w:hanging="360"/>
      </w:pPr>
      <w:rPr>
        <w:rFonts w:ascii="Symbol" w:hAnsi="Symbol" w:hint="default"/>
      </w:rPr>
    </w:lvl>
    <w:lvl w:ilvl="4" w:tplc="6AEE8F70" w:tentative="1">
      <w:start w:val="1"/>
      <w:numFmt w:val="bullet"/>
      <w:lvlText w:val=""/>
      <w:lvlPicBulletId w:val="0"/>
      <w:lvlJc w:val="left"/>
      <w:pPr>
        <w:tabs>
          <w:tab w:val="num" w:pos="3600"/>
        </w:tabs>
        <w:ind w:left="3600" w:hanging="360"/>
      </w:pPr>
      <w:rPr>
        <w:rFonts w:ascii="Symbol" w:hAnsi="Symbol" w:hint="default"/>
      </w:rPr>
    </w:lvl>
    <w:lvl w:ilvl="5" w:tplc="3CB44CD8" w:tentative="1">
      <w:start w:val="1"/>
      <w:numFmt w:val="bullet"/>
      <w:lvlText w:val=""/>
      <w:lvlPicBulletId w:val="0"/>
      <w:lvlJc w:val="left"/>
      <w:pPr>
        <w:tabs>
          <w:tab w:val="num" w:pos="4320"/>
        </w:tabs>
        <w:ind w:left="4320" w:hanging="360"/>
      </w:pPr>
      <w:rPr>
        <w:rFonts w:ascii="Symbol" w:hAnsi="Symbol" w:hint="default"/>
      </w:rPr>
    </w:lvl>
    <w:lvl w:ilvl="6" w:tplc="8416BE92" w:tentative="1">
      <w:start w:val="1"/>
      <w:numFmt w:val="bullet"/>
      <w:lvlText w:val=""/>
      <w:lvlPicBulletId w:val="0"/>
      <w:lvlJc w:val="left"/>
      <w:pPr>
        <w:tabs>
          <w:tab w:val="num" w:pos="5040"/>
        </w:tabs>
        <w:ind w:left="5040" w:hanging="360"/>
      </w:pPr>
      <w:rPr>
        <w:rFonts w:ascii="Symbol" w:hAnsi="Symbol" w:hint="default"/>
      </w:rPr>
    </w:lvl>
    <w:lvl w:ilvl="7" w:tplc="A0E4E7C2" w:tentative="1">
      <w:start w:val="1"/>
      <w:numFmt w:val="bullet"/>
      <w:lvlText w:val=""/>
      <w:lvlPicBulletId w:val="0"/>
      <w:lvlJc w:val="left"/>
      <w:pPr>
        <w:tabs>
          <w:tab w:val="num" w:pos="5760"/>
        </w:tabs>
        <w:ind w:left="5760" w:hanging="360"/>
      </w:pPr>
      <w:rPr>
        <w:rFonts w:ascii="Symbol" w:hAnsi="Symbol" w:hint="default"/>
      </w:rPr>
    </w:lvl>
    <w:lvl w:ilvl="8" w:tplc="A5DA1E62"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2CD51A64"/>
    <w:multiLevelType w:val="hybridMultilevel"/>
    <w:tmpl w:val="6F18840A"/>
    <w:lvl w:ilvl="0" w:tplc="3CE0DF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5900C1"/>
    <w:multiLevelType w:val="hybridMultilevel"/>
    <w:tmpl w:val="1EAE4E1E"/>
    <w:lvl w:ilvl="0" w:tplc="641E29E0">
      <w:start w:val="1"/>
      <w:numFmt w:val="bullet"/>
      <w:lvlText w:val=""/>
      <w:lvlPicBulletId w:val="0"/>
      <w:lvlJc w:val="left"/>
      <w:pPr>
        <w:tabs>
          <w:tab w:val="num" w:pos="720"/>
        </w:tabs>
        <w:ind w:left="720" w:hanging="360"/>
      </w:pPr>
      <w:rPr>
        <w:rFonts w:ascii="Symbol" w:hAnsi="Symbol" w:hint="default"/>
      </w:rPr>
    </w:lvl>
    <w:lvl w:ilvl="1" w:tplc="C03429F6" w:tentative="1">
      <w:start w:val="1"/>
      <w:numFmt w:val="bullet"/>
      <w:lvlText w:val=""/>
      <w:lvlPicBulletId w:val="0"/>
      <w:lvlJc w:val="left"/>
      <w:pPr>
        <w:tabs>
          <w:tab w:val="num" w:pos="1440"/>
        </w:tabs>
        <w:ind w:left="1440" w:hanging="360"/>
      </w:pPr>
      <w:rPr>
        <w:rFonts w:ascii="Symbol" w:hAnsi="Symbol" w:hint="default"/>
      </w:rPr>
    </w:lvl>
    <w:lvl w:ilvl="2" w:tplc="05F6F974" w:tentative="1">
      <w:start w:val="1"/>
      <w:numFmt w:val="bullet"/>
      <w:lvlText w:val=""/>
      <w:lvlPicBulletId w:val="0"/>
      <w:lvlJc w:val="left"/>
      <w:pPr>
        <w:tabs>
          <w:tab w:val="num" w:pos="2160"/>
        </w:tabs>
        <w:ind w:left="2160" w:hanging="360"/>
      </w:pPr>
      <w:rPr>
        <w:rFonts w:ascii="Symbol" w:hAnsi="Symbol" w:hint="default"/>
      </w:rPr>
    </w:lvl>
    <w:lvl w:ilvl="3" w:tplc="6AFA53CE" w:tentative="1">
      <w:start w:val="1"/>
      <w:numFmt w:val="bullet"/>
      <w:lvlText w:val=""/>
      <w:lvlPicBulletId w:val="0"/>
      <w:lvlJc w:val="left"/>
      <w:pPr>
        <w:tabs>
          <w:tab w:val="num" w:pos="2880"/>
        </w:tabs>
        <w:ind w:left="2880" w:hanging="360"/>
      </w:pPr>
      <w:rPr>
        <w:rFonts w:ascii="Symbol" w:hAnsi="Symbol" w:hint="default"/>
      </w:rPr>
    </w:lvl>
    <w:lvl w:ilvl="4" w:tplc="8926E2C2" w:tentative="1">
      <w:start w:val="1"/>
      <w:numFmt w:val="bullet"/>
      <w:lvlText w:val=""/>
      <w:lvlPicBulletId w:val="0"/>
      <w:lvlJc w:val="left"/>
      <w:pPr>
        <w:tabs>
          <w:tab w:val="num" w:pos="3600"/>
        </w:tabs>
        <w:ind w:left="3600" w:hanging="360"/>
      </w:pPr>
      <w:rPr>
        <w:rFonts w:ascii="Symbol" w:hAnsi="Symbol" w:hint="default"/>
      </w:rPr>
    </w:lvl>
    <w:lvl w:ilvl="5" w:tplc="C3982C22" w:tentative="1">
      <w:start w:val="1"/>
      <w:numFmt w:val="bullet"/>
      <w:lvlText w:val=""/>
      <w:lvlPicBulletId w:val="0"/>
      <w:lvlJc w:val="left"/>
      <w:pPr>
        <w:tabs>
          <w:tab w:val="num" w:pos="4320"/>
        </w:tabs>
        <w:ind w:left="4320" w:hanging="360"/>
      </w:pPr>
      <w:rPr>
        <w:rFonts w:ascii="Symbol" w:hAnsi="Symbol" w:hint="default"/>
      </w:rPr>
    </w:lvl>
    <w:lvl w:ilvl="6" w:tplc="8BE69C22" w:tentative="1">
      <w:start w:val="1"/>
      <w:numFmt w:val="bullet"/>
      <w:lvlText w:val=""/>
      <w:lvlPicBulletId w:val="0"/>
      <w:lvlJc w:val="left"/>
      <w:pPr>
        <w:tabs>
          <w:tab w:val="num" w:pos="5040"/>
        </w:tabs>
        <w:ind w:left="5040" w:hanging="360"/>
      </w:pPr>
      <w:rPr>
        <w:rFonts w:ascii="Symbol" w:hAnsi="Symbol" w:hint="default"/>
      </w:rPr>
    </w:lvl>
    <w:lvl w:ilvl="7" w:tplc="72B04774" w:tentative="1">
      <w:start w:val="1"/>
      <w:numFmt w:val="bullet"/>
      <w:lvlText w:val=""/>
      <w:lvlPicBulletId w:val="0"/>
      <w:lvlJc w:val="left"/>
      <w:pPr>
        <w:tabs>
          <w:tab w:val="num" w:pos="5760"/>
        </w:tabs>
        <w:ind w:left="5760" w:hanging="360"/>
      </w:pPr>
      <w:rPr>
        <w:rFonts w:ascii="Symbol" w:hAnsi="Symbol" w:hint="default"/>
      </w:rPr>
    </w:lvl>
    <w:lvl w:ilvl="8" w:tplc="A1A48AA4"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0B67240"/>
    <w:multiLevelType w:val="hybridMultilevel"/>
    <w:tmpl w:val="C97898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CE3343"/>
    <w:multiLevelType w:val="hybridMultilevel"/>
    <w:tmpl w:val="77D45E2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15:restartNumberingAfterBreak="0">
    <w:nsid w:val="365D4457"/>
    <w:multiLevelType w:val="hybridMultilevel"/>
    <w:tmpl w:val="E99224C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4" w15:restartNumberingAfterBreak="0">
    <w:nsid w:val="36CF4F86"/>
    <w:multiLevelType w:val="hybridMultilevel"/>
    <w:tmpl w:val="352E7874"/>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15:restartNumberingAfterBreak="0">
    <w:nsid w:val="39151F79"/>
    <w:multiLevelType w:val="hybridMultilevel"/>
    <w:tmpl w:val="1416F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A9808D3"/>
    <w:multiLevelType w:val="hybridMultilevel"/>
    <w:tmpl w:val="BA723854"/>
    <w:lvl w:ilvl="0" w:tplc="FD286B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E35028"/>
    <w:multiLevelType w:val="hybridMultilevel"/>
    <w:tmpl w:val="ED9E8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42845"/>
    <w:multiLevelType w:val="hybridMultilevel"/>
    <w:tmpl w:val="1CD6839E"/>
    <w:lvl w:ilvl="0" w:tplc="867E26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227080A"/>
    <w:multiLevelType w:val="hybridMultilevel"/>
    <w:tmpl w:val="471682D6"/>
    <w:lvl w:ilvl="0" w:tplc="DE60AB1A">
      <w:start w:val="1"/>
      <w:numFmt w:val="bullet"/>
      <w:lvlText w:val=""/>
      <w:lvlPicBulletId w:val="0"/>
      <w:lvlJc w:val="left"/>
      <w:pPr>
        <w:tabs>
          <w:tab w:val="num" w:pos="720"/>
        </w:tabs>
        <w:ind w:left="720" w:hanging="360"/>
      </w:pPr>
      <w:rPr>
        <w:rFonts w:ascii="Symbol" w:hAnsi="Symbol" w:hint="default"/>
      </w:rPr>
    </w:lvl>
    <w:lvl w:ilvl="1" w:tplc="903CB68E" w:tentative="1">
      <w:start w:val="1"/>
      <w:numFmt w:val="bullet"/>
      <w:lvlText w:val=""/>
      <w:lvlPicBulletId w:val="0"/>
      <w:lvlJc w:val="left"/>
      <w:pPr>
        <w:tabs>
          <w:tab w:val="num" w:pos="1440"/>
        </w:tabs>
        <w:ind w:left="1440" w:hanging="360"/>
      </w:pPr>
      <w:rPr>
        <w:rFonts w:ascii="Symbol" w:hAnsi="Symbol" w:hint="default"/>
      </w:rPr>
    </w:lvl>
    <w:lvl w:ilvl="2" w:tplc="E8E8AD8E" w:tentative="1">
      <w:start w:val="1"/>
      <w:numFmt w:val="bullet"/>
      <w:lvlText w:val=""/>
      <w:lvlPicBulletId w:val="0"/>
      <w:lvlJc w:val="left"/>
      <w:pPr>
        <w:tabs>
          <w:tab w:val="num" w:pos="2160"/>
        </w:tabs>
        <w:ind w:left="2160" w:hanging="360"/>
      </w:pPr>
      <w:rPr>
        <w:rFonts w:ascii="Symbol" w:hAnsi="Symbol" w:hint="default"/>
      </w:rPr>
    </w:lvl>
    <w:lvl w:ilvl="3" w:tplc="C7024182" w:tentative="1">
      <w:start w:val="1"/>
      <w:numFmt w:val="bullet"/>
      <w:lvlText w:val=""/>
      <w:lvlPicBulletId w:val="0"/>
      <w:lvlJc w:val="left"/>
      <w:pPr>
        <w:tabs>
          <w:tab w:val="num" w:pos="2880"/>
        </w:tabs>
        <w:ind w:left="2880" w:hanging="360"/>
      </w:pPr>
      <w:rPr>
        <w:rFonts w:ascii="Symbol" w:hAnsi="Symbol" w:hint="default"/>
      </w:rPr>
    </w:lvl>
    <w:lvl w:ilvl="4" w:tplc="91841782" w:tentative="1">
      <w:start w:val="1"/>
      <w:numFmt w:val="bullet"/>
      <w:lvlText w:val=""/>
      <w:lvlPicBulletId w:val="0"/>
      <w:lvlJc w:val="left"/>
      <w:pPr>
        <w:tabs>
          <w:tab w:val="num" w:pos="3600"/>
        </w:tabs>
        <w:ind w:left="3600" w:hanging="360"/>
      </w:pPr>
      <w:rPr>
        <w:rFonts w:ascii="Symbol" w:hAnsi="Symbol" w:hint="default"/>
      </w:rPr>
    </w:lvl>
    <w:lvl w:ilvl="5" w:tplc="4E90587C" w:tentative="1">
      <w:start w:val="1"/>
      <w:numFmt w:val="bullet"/>
      <w:lvlText w:val=""/>
      <w:lvlPicBulletId w:val="0"/>
      <w:lvlJc w:val="left"/>
      <w:pPr>
        <w:tabs>
          <w:tab w:val="num" w:pos="4320"/>
        </w:tabs>
        <w:ind w:left="4320" w:hanging="360"/>
      </w:pPr>
      <w:rPr>
        <w:rFonts w:ascii="Symbol" w:hAnsi="Symbol" w:hint="default"/>
      </w:rPr>
    </w:lvl>
    <w:lvl w:ilvl="6" w:tplc="DF02DD7C" w:tentative="1">
      <w:start w:val="1"/>
      <w:numFmt w:val="bullet"/>
      <w:lvlText w:val=""/>
      <w:lvlPicBulletId w:val="0"/>
      <w:lvlJc w:val="left"/>
      <w:pPr>
        <w:tabs>
          <w:tab w:val="num" w:pos="5040"/>
        </w:tabs>
        <w:ind w:left="5040" w:hanging="360"/>
      </w:pPr>
      <w:rPr>
        <w:rFonts w:ascii="Symbol" w:hAnsi="Symbol" w:hint="default"/>
      </w:rPr>
    </w:lvl>
    <w:lvl w:ilvl="7" w:tplc="86944B1C" w:tentative="1">
      <w:start w:val="1"/>
      <w:numFmt w:val="bullet"/>
      <w:lvlText w:val=""/>
      <w:lvlPicBulletId w:val="0"/>
      <w:lvlJc w:val="left"/>
      <w:pPr>
        <w:tabs>
          <w:tab w:val="num" w:pos="5760"/>
        </w:tabs>
        <w:ind w:left="5760" w:hanging="360"/>
      </w:pPr>
      <w:rPr>
        <w:rFonts w:ascii="Symbol" w:hAnsi="Symbol" w:hint="default"/>
      </w:rPr>
    </w:lvl>
    <w:lvl w:ilvl="8" w:tplc="0130D59A" w:tentative="1">
      <w:start w:val="1"/>
      <w:numFmt w:val="bullet"/>
      <w:lvlText w:val=""/>
      <w:lvlPicBulletId w:val="0"/>
      <w:lvlJc w:val="left"/>
      <w:pPr>
        <w:tabs>
          <w:tab w:val="num" w:pos="6480"/>
        </w:tabs>
        <w:ind w:left="6480" w:hanging="360"/>
      </w:pPr>
      <w:rPr>
        <w:rFonts w:ascii="Symbol" w:hAnsi="Symbol" w:hint="default"/>
      </w:rPr>
    </w:lvl>
  </w:abstractNum>
  <w:abstractNum w:abstractNumId="20" w15:restartNumberingAfterBreak="0">
    <w:nsid w:val="43E20640"/>
    <w:multiLevelType w:val="hybridMultilevel"/>
    <w:tmpl w:val="DD0EFB0A"/>
    <w:lvl w:ilvl="0" w:tplc="365E4124">
      <w:start w:val="1"/>
      <w:numFmt w:val="bullet"/>
      <w:lvlText w:val=""/>
      <w:lvlPicBulletId w:val="0"/>
      <w:lvlJc w:val="left"/>
      <w:pPr>
        <w:tabs>
          <w:tab w:val="num" w:pos="720"/>
        </w:tabs>
        <w:ind w:left="720" w:hanging="360"/>
      </w:pPr>
      <w:rPr>
        <w:rFonts w:ascii="Symbol" w:hAnsi="Symbol" w:hint="default"/>
      </w:rPr>
    </w:lvl>
    <w:lvl w:ilvl="1" w:tplc="96CC9032" w:tentative="1">
      <w:start w:val="1"/>
      <w:numFmt w:val="bullet"/>
      <w:lvlText w:val=""/>
      <w:lvlPicBulletId w:val="0"/>
      <w:lvlJc w:val="left"/>
      <w:pPr>
        <w:tabs>
          <w:tab w:val="num" w:pos="1440"/>
        </w:tabs>
        <w:ind w:left="1440" w:hanging="360"/>
      </w:pPr>
      <w:rPr>
        <w:rFonts w:ascii="Symbol" w:hAnsi="Symbol" w:hint="default"/>
      </w:rPr>
    </w:lvl>
    <w:lvl w:ilvl="2" w:tplc="54603A84" w:tentative="1">
      <w:start w:val="1"/>
      <w:numFmt w:val="bullet"/>
      <w:lvlText w:val=""/>
      <w:lvlPicBulletId w:val="0"/>
      <w:lvlJc w:val="left"/>
      <w:pPr>
        <w:tabs>
          <w:tab w:val="num" w:pos="2160"/>
        </w:tabs>
        <w:ind w:left="2160" w:hanging="360"/>
      </w:pPr>
      <w:rPr>
        <w:rFonts w:ascii="Symbol" w:hAnsi="Symbol" w:hint="default"/>
      </w:rPr>
    </w:lvl>
    <w:lvl w:ilvl="3" w:tplc="5A443BB8" w:tentative="1">
      <w:start w:val="1"/>
      <w:numFmt w:val="bullet"/>
      <w:lvlText w:val=""/>
      <w:lvlPicBulletId w:val="0"/>
      <w:lvlJc w:val="left"/>
      <w:pPr>
        <w:tabs>
          <w:tab w:val="num" w:pos="2880"/>
        </w:tabs>
        <w:ind w:left="2880" w:hanging="360"/>
      </w:pPr>
      <w:rPr>
        <w:rFonts w:ascii="Symbol" w:hAnsi="Symbol" w:hint="default"/>
      </w:rPr>
    </w:lvl>
    <w:lvl w:ilvl="4" w:tplc="6F6629CA" w:tentative="1">
      <w:start w:val="1"/>
      <w:numFmt w:val="bullet"/>
      <w:lvlText w:val=""/>
      <w:lvlPicBulletId w:val="0"/>
      <w:lvlJc w:val="left"/>
      <w:pPr>
        <w:tabs>
          <w:tab w:val="num" w:pos="3600"/>
        </w:tabs>
        <w:ind w:left="3600" w:hanging="360"/>
      </w:pPr>
      <w:rPr>
        <w:rFonts w:ascii="Symbol" w:hAnsi="Symbol" w:hint="default"/>
      </w:rPr>
    </w:lvl>
    <w:lvl w:ilvl="5" w:tplc="7F4C2A6E" w:tentative="1">
      <w:start w:val="1"/>
      <w:numFmt w:val="bullet"/>
      <w:lvlText w:val=""/>
      <w:lvlPicBulletId w:val="0"/>
      <w:lvlJc w:val="left"/>
      <w:pPr>
        <w:tabs>
          <w:tab w:val="num" w:pos="4320"/>
        </w:tabs>
        <w:ind w:left="4320" w:hanging="360"/>
      </w:pPr>
      <w:rPr>
        <w:rFonts w:ascii="Symbol" w:hAnsi="Symbol" w:hint="default"/>
      </w:rPr>
    </w:lvl>
    <w:lvl w:ilvl="6" w:tplc="1622838C" w:tentative="1">
      <w:start w:val="1"/>
      <w:numFmt w:val="bullet"/>
      <w:lvlText w:val=""/>
      <w:lvlPicBulletId w:val="0"/>
      <w:lvlJc w:val="left"/>
      <w:pPr>
        <w:tabs>
          <w:tab w:val="num" w:pos="5040"/>
        </w:tabs>
        <w:ind w:left="5040" w:hanging="360"/>
      </w:pPr>
      <w:rPr>
        <w:rFonts w:ascii="Symbol" w:hAnsi="Symbol" w:hint="default"/>
      </w:rPr>
    </w:lvl>
    <w:lvl w:ilvl="7" w:tplc="FC584F50" w:tentative="1">
      <w:start w:val="1"/>
      <w:numFmt w:val="bullet"/>
      <w:lvlText w:val=""/>
      <w:lvlPicBulletId w:val="0"/>
      <w:lvlJc w:val="left"/>
      <w:pPr>
        <w:tabs>
          <w:tab w:val="num" w:pos="5760"/>
        </w:tabs>
        <w:ind w:left="5760" w:hanging="360"/>
      </w:pPr>
      <w:rPr>
        <w:rFonts w:ascii="Symbol" w:hAnsi="Symbol" w:hint="default"/>
      </w:rPr>
    </w:lvl>
    <w:lvl w:ilvl="8" w:tplc="26BC62C2" w:tentative="1">
      <w:start w:val="1"/>
      <w:numFmt w:val="bullet"/>
      <w:lvlText w:val=""/>
      <w:lvlPicBulletId w:val="0"/>
      <w:lvlJc w:val="left"/>
      <w:pPr>
        <w:tabs>
          <w:tab w:val="num" w:pos="6480"/>
        </w:tabs>
        <w:ind w:left="6480" w:hanging="360"/>
      </w:pPr>
      <w:rPr>
        <w:rFonts w:ascii="Symbol" w:hAnsi="Symbol" w:hint="default"/>
      </w:rPr>
    </w:lvl>
  </w:abstractNum>
  <w:abstractNum w:abstractNumId="21" w15:restartNumberingAfterBreak="0">
    <w:nsid w:val="45B317D3"/>
    <w:multiLevelType w:val="hybridMultilevel"/>
    <w:tmpl w:val="65A4B092"/>
    <w:lvl w:ilvl="0" w:tplc="FC481AC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FFE10FF"/>
    <w:multiLevelType w:val="hybridMultilevel"/>
    <w:tmpl w:val="B5389FCA"/>
    <w:lvl w:ilvl="0" w:tplc="C4187660">
      <w:start w:val="9"/>
      <w:numFmt w:val="bullet"/>
      <w:lvlText w:val="-"/>
      <w:lvlJc w:val="left"/>
      <w:pPr>
        <w:ind w:left="394" w:hanging="360"/>
      </w:pPr>
      <w:rPr>
        <w:rFonts w:ascii="Calibri" w:eastAsiaTheme="minorHAnsi" w:hAnsi="Calibri" w:cstheme="minorBid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3" w15:restartNumberingAfterBreak="0">
    <w:nsid w:val="50AB0021"/>
    <w:multiLevelType w:val="hybridMultilevel"/>
    <w:tmpl w:val="3E8A8E9A"/>
    <w:lvl w:ilvl="0" w:tplc="3C12F522">
      <w:start w:val="1"/>
      <w:numFmt w:val="bullet"/>
      <w:lvlText w:val=""/>
      <w:lvlPicBulletId w:val="0"/>
      <w:lvlJc w:val="left"/>
      <w:pPr>
        <w:tabs>
          <w:tab w:val="num" w:pos="720"/>
        </w:tabs>
        <w:ind w:left="720" w:hanging="360"/>
      </w:pPr>
      <w:rPr>
        <w:rFonts w:ascii="Symbol" w:hAnsi="Symbol" w:hint="default"/>
      </w:rPr>
    </w:lvl>
    <w:lvl w:ilvl="1" w:tplc="9F18F02A" w:tentative="1">
      <w:start w:val="1"/>
      <w:numFmt w:val="bullet"/>
      <w:lvlText w:val=""/>
      <w:lvlPicBulletId w:val="0"/>
      <w:lvlJc w:val="left"/>
      <w:pPr>
        <w:tabs>
          <w:tab w:val="num" w:pos="1440"/>
        </w:tabs>
        <w:ind w:left="1440" w:hanging="360"/>
      </w:pPr>
      <w:rPr>
        <w:rFonts w:ascii="Symbol" w:hAnsi="Symbol" w:hint="default"/>
      </w:rPr>
    </w:lvl>
    <w:lvl w:ilvl="2" w:tplc="3CF84742" w:tentative="1">
      <w:start w:val="1"/>
      <w:numFmt w:val="bullet"/>
      <w:lvlText w:val=""/>
      <w:lvlPicBulletId w:val="0"/>
      <w:lvlJc w:val="left"/>
      <w:pPr>
        <w:tabs>
          <w:tab w:val="num" w:pos="2160"/>
        </w:tabs>
        <w:ind w:left="2160" w:hanging="360"/>
      </w:pPr>
      <w:rPr>
        <w:rFonts w:ascii="Symbol" w:hAnsi="Symbol" w:hint="default"/>
      </w:rPr>
    </w:lvl>
    <w:lvl w:ilvl="3" w:tplc="38F43BC2" w:tentative="1">
      <w:start w:val="1"/>
      <w:numFmt w:val="bullet"/>
      <w:lvlText w:val=""/>
      <w:lvlPicBulletId w:val="0"/>
      <w:lvlJc w:val="left"/>
      <w:pPr>
        <w:tabs>
          <w:tab w:val="num" w:pos="2880"/>
        </w:tabs>
        <w:ind w:left="2880" w:hanging="360"/>
      </w:pPr>
      <w:rPr>
        <w:rFonts w:ascii="Symbol" w:hAnsi="Symbol" w:hint="default"/>
      </w:rPr>
    </w:lvl>
    <w:lvl w:ilvl="4" w:tplc="F4E6A8DC" w:tentative="1">
      <w:start w:val="1"/>
      <w:numFmt w:val="bullet"/>
      <w:lvlText w:val=""/>
      <w:lvlPicBulletId w:val="0"/>
      <w:lvlJc w:val="left"/>
      <w:pPr>
        <w:tabs>
          <w:tab w:val="num" w:pos="3600"/>
        </w:tabs>
        <w:ind w:left="3600" w:hanging="360"/>
      </w:pPr>
      <w:rPr>
        <w:rFonts w:ascii="Symbol" w:hAnsi="Symbol" w:hint="default"/>
      </w:rPr>
    </w:lvl>
    <w:lvl w:ilvl="5" w:tplc="913AE104" w:tentative="1">
      <w:start w:val="1"/>
      <w:numFmt w:val="bullet"/>
      <w:lvlText w:val=""/>
      <w:lvlPicBulletId w:val="0"/>
      <w:lvlJc w:val="left"/>
      <w:pPr>
        <w:tabs>
          <w:tab w:val="num" w:pos="4320"/>
        </w:tabs>
        <w:ind w:left="4320" w:hanging="360"/>
      </w:pPr>
      <w:rPr>
        <w:rFonts w:ascii="Symbol" w:hAnsi="Symbol" w:hint="default"/>
      </w:rPr>
    </w:lvl>
    <w:lvl w:ilvl="6" w:tplc="E2149640" w:tentative="1">
      <w:start w:val="1"/>
      <w:numFmt w:val="bullet"/>
      <w:lvlText w:val=""/>
      <w:lvlPicBulletId w:val="0"/>
      <w:lvlJc w:val="left"/>
      <w:pPr>
        <w:tabs>
          <w:tab w:val="num" w:pos="5040"/>
        </w:tabs>
        <w:ind w:left="5040" w:hanging="360"/>
      </w:pPr>
      <w:rPr>
        <w:rFonts w:ascii="Symbol" w:hAnsi="Symbol" w:hint="default"/>
      </w:rPr>
    </w:lvl>
    <w:lvl w:ilvl="7" w:tplc="888E34C4" w:tentative="1">
      <w:start w:val="1"/>
      <w:numFmt w:val="bullet"/>
      <w:lvlText w:val=""/>
      <w:lvlPicBulletId w:val="0"/>
      <w:lvlJc w:val="left"/>
      <w:pPr>
        <w:tabs>
          <w:tab w:val="num" w:pos="5760"/>
        </w:tabs>
        <w:ind w:left="5760" w:hanging="360"/>
      </w:pPr>
      <w:rPr>
        <w:rFonts w:ascii="Symbol" w:hAnsi="Symbol" w:hint="default"/>
      </w:rPr>
    </w:lvl>
    <w:lvl w:ilvl="8" w:tplc="AA249F82"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565412C8"/>
    <w:multiLevelType w:val="hybridMultilevel"/>
    <w:tmpl w:val="551C912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5" w15:restartNumberingAfterBreak="0">
    <w:nsid w:val="57B46E3E"/>
    <w:multiLevelType w:val="hybridMultilevel"/>
    <w:tmpl w:val="3EEA0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C3E763A"/>
    <w:multiLevelType w:val="hybridMultilevel"/>
    <w:tmpl w:val="C8700F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590208"/>
    <w:multiLevelType w:val="hybridMultilevel"/>
    <w:tmpl w:val="4030F2C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8" w15:restartNumberingAfterBreak="0">
    <w:nsid w:val="617107B2"/>
    <w:multiLevelType w:val="hybridMultilevel"/>
    <w:tmpl w:val="D44031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08651E"/>
    <w:multiLevelType w:val="hybridMultilevel"/>
    <w:tmpl w:val="DA44EB1A"/>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0" w15:restartNumberingAfterBreak="0">
    <w:nsid w:val="6B7818D9"/>
    <w:multiLevelType w:val="hybridMultilevel"/>
    <w:tmpl w:val="BFCC917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1" w15:restartNumberingAfterBreak="0">
    <w:nsid w:val="6FC36042"/>
    <w:multiLevelType w:val="hybridMultilevel"/>
    <w:tmpl w:val="8DCA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3860E2"/>
    <w:multiLevelType w:val="hybridMultilevel"/>
    <w:tmpl w:val="9434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F10B3B"/>
    <w:multiLevelType w:val="hybridMultilevel"/>
    <w:tmpl w:val="35AC78F6"/>
    <w:lvl w:ilvl="0" w:tplc="E22099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D43133"/>
    <w:multiLevelType w:val="hybridMultilevel"/>
    <w:tmpl w:val="6FB0178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5" w15:restartNumberingAfterBreak="0">
    <w:nsid w:val="759D4DA2"/>
    <w:multiLevelType w:val="hybridMultilevel"/>
    <w:tmpl w:val="24B69F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8CC0A2D"/>
    <w:multiLevelType w:val="hybridMultilevel"/>
    <w:tmpl w:val="FF9A7F26"/>
    <w:lvl w:ilvl="0" w:tplc="3B3261B0">
      <w:start w:val="1"/>
      <w:numFmt w:val="bullet"/>
      <w:lvlText w:val=""/>
      <w:lvlPicBulletId w:val="0"/>
      <w:lvlJc w:val="left"/>
      <w:pPr>
        <w:tabs>
          <w:tab w:val="num" w:pos="720"/>
        </w:tabs>
        <w:ind w:left="720" w:hanging="360"/>
      </w:pPr>
      <w:rPr>
        <w:rFonts w:ascii="Symbol" w:hAnsi="Symbol" w:hint="default"/>
      </w:rPr>
    </w:lvl>
    <w:lvl w:ilvl="1" w:tplc="12D6D984" w:tentative="1">
      <w:start w:val="1"/>
      <w:numFmt w:val="bullet"/>
      <w:lvlText w:val=""/>
      <w:lvlPicBulletId w:val="0"/>
      <w:lvlJc w:val="left"/>
      <w:pPr>
        <w:tabs>
          <w:tab w:val="num" w:pos="1440"/>
        </w:tabs>
        <w:ind w:left="1440" w:hanging="360"/>
      </w:pPr>
      <w:rPr>
        <w:rFonts w:ascii="Symbol" w:hAnsi="Symbol" w:hint="default"/>
      </w:rPr>
    </w:lvl>
    <w:lvl w:ilvl="2" w:tplc="566CF81E" w:tentative="1">
      <w:start w:val="1"/>
      <w:numFmt w:val="bullet"/>
      <w:lvlText w:val=""/>
      <w:lvlPicBulletId w:val="0"/>
      <w:lvlJc w:val="left"/>
      <w:pPr>
        <w:tabs>
          <w:tab w:val="num" w:pos="2160"/>
        </w:tabs>
        <w:ind w:left="2160" w:hanging="360"/>
      </w:pPr>
      <w:rPr>
        <w:rFonts w:ascii="Symbol" w:hAnsi="Symbol" w:hint="default"/>
      </w:rPr>
    </w:lvl>
    <w:lvl w:ilvl="3" w:tplc="4756FFEE" w:tentative="1">
      <w:start w:val="1"/>
      <w:numFmt w:val="bullet"/>
      <w:lvlText w:val=""/>
      <w:lvlPicBulletId w:val="0"/>
      <w:lvlJc w:val="left"/>
      <w:pPr>
        <w:tabs>
          <w:tab w:val="num" w:pos="2880"/>
        </w:tabs>
        <w:ind w:left="2880" w:hanging="360"/>
      </w:pPr>
      <w:rPr>
        <w:rFonts w:ascii="Symbol" w:hAnsi="Symbol" w:hint="default"/>
      </w:rPr>
    </w:lvl>
    <w:lvl w:ilvl="4" w:tplc="E40079A4" w:tentative="1">
      <w:start w:val="1"/>
      <w:numFmt w:val="bullet"/>
      <w:lvlText w:val=""/>
      <w:lvlPicBulletId w:val="0"/>
      <w:lvlJc w:val="left"/>
      <w:pPr>
        <w:tabs>
          <w:tab w:val="num" w:pos="3600"/>
        </w:tabs>
        <w:ind w:left="3600" w:hanging="360"/>
      </w:pPr>
      <w:rPr>
        <w:rFonts w:ascii="Symbol" w:hAnsi="Symbol" w:hint="default"/>
      </w:rPr>
    </w:lvl>
    <w:lvl w:ilvl="5" w:tplc="E856DF38" w:tentative="1">
      <w:start w:val="1"/>
      <w:numFmt w:val="bullet"/>
      <w:lvlText w:val=""/>
      <w:lvlPicBulletId w:val="0"/>
      <w:lvlJc w:val="left"/>
      <w:pPr>
        <w:tabs>
          <w:tab w:val="num" w:pos="4320"/>
        </w:tabs>
        <w:ind w:left="4320" w:hanging="360"/>
      </w:pPr>
      <w:rPr>
        <w:rFonts w:ascii="Symbol" w:hAnsi="Symbol" w:hint="default"/>
      </w:rPr>
    </w:lvl>
    <w:lvl w:ilvl="6" w:tplc="FF306E82" w:tentative="1">
      <w:start w:val="1"/>
      <w:numFmt w:val="bullet"/>
      <w:lvlText w:val=""/>
      <w:lvlPicBulletId w:val="0"/>
      <w:lvlJc w:val="left"/>
      <w:pPr>
        <w:tabs>
          <w:tab w:val="num" w:pos="5040"/>
        </w:tabs>
        <w:ind w:left="5040" w:hanging="360"/>
      </w:pPr>
      <w:rPr>
        <w:rFonts w:ascii="Symbol" w:hAnsi="Symbol" w:hint="default"/>
      </w:rPr>
    </w:lvl>
    <w:lvl w:ilvl="7" w:tplc="C8D664B2" w:tentative="1">
      <w:start w:val="1"/>
      <w:numFmt w:val="bullet"/>
      <w:lvlText w:val=""/>
      <w:lvlPicBulletId w:val="0"/>
      <w:lvlJc w:val="left"/>
      <w:pPr>
        <w:tabs>
          <w:tab w:val="num" w:pos="5760"/>
        </w:tabs>
        <w:ind w:left="5760" w:hanging="360"/>
      </w:pPr>
      <w:rPr>
        <w:rFonts w:ascii="Symbol" w:hAnsi="Symbol" w:hint="default"/>
      </w:rPr>
    </w:lvl>
    <w:lvl w:ilvl="8" w:tplc="9212638E" w:tentative="1">
      <w:start w:val="1"/>
      <w:numFmt w:val="bullet"/>
      <w:lvlText w:val=""/>
      <w:lvlPicBulletId w:val="0"/>
      <w:lvlJc w:val="left"/>
      <w:pPr>
        <w:tabs>
          <w:tab w:val="num" w:pos="6480"/>
        </w:tabs>
        <w:ind w:left="6480" w:hanging="360"/>
      </w:pPr>
      <w:rPr>
        <w:rFonts w:ascii="Symbol" w:hAnsi="Symbol" w:hint="default"/>
      </w:rPr>
    </w:lvl>
  </w:abstractNum>
  <w:abstractNum w:abstractNumId="37" w15:restartNumberingAfterBreak="0">
    <w:nsid w:val="79E17CE6"/>
    <w:multiLevelType w:val="hybridMultilevel"/>
    <w:tmpl w:val="8DA6BC70"/>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8" w15:restartNumberingAfterBreak="0">
    <w:nsid w:val="7C94098B"/>
    <w:multiLevelType w:val="hybridMultilevel"/>
    <w:tmpl w:val="BF00E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8"/>
  </w:num>
  <w:num w:numId="3">
    <w:abstractNumId w:val="17"/>
  </w:num>
  <w:num w:numId="4">
    <w:abstractNumId w:val="31"/>
  </w:num>
  <w:num w:numId="5">
    <w:abstractNumId w:val="7"/>
  </w:num>
  <w:num w:numId="6">
    <w:abstractNumId w:val="11"/>
  </w:num>
  <w:num w:numId="7">
    <w:abstractNumId w:val="35"/>
  </w:num>
  <w:num w:numId="8">
    <w:abstractNumId w:val="26"/>
  </w:num>
  <w:num w:numId="9">
    <w:abstractNumId w:val="9"/>
  </w:num>
  <w:num w:numId="10">
    <w:abstractNumId w:val="33"/>
  </w:num>
  <w:num w:numId="11">
    <w:abstractNumId w:val="4"/>
  </w:num>
  <w:num w:numId="12">
    <w:abstractNumId w:val="21"/>
  </w:num>
  <w:num w:numId="13">
    <w:abstractNumId w:val="22"/>
  </w:num>
  <w:num w:numId="14">
    <w:abstractNumId w:val="5"/>
  </w:num>
  <w:num w:numId="15">
    <w:abstractNumId w:val="20"/>
  </w:num>
  <w:num w:numId="16">
    <w:abstractNumId w:val="23"/>
  </w:num>
  <w:num w:numId="17">
    <w:abstractNumId w:val="10"/>
  </w:num>
  <w:num w:numId="18">
    <w:abstractNumId w:val="8"/>
  </w:num>
  <w:num w:numId="19">
    <w:abstractNumId w:val="36"/>
  </w:num>
  <w:num w:numId="20">
    <w:abstractNumId w:val="19"/>
  </w:num>
  <w:num w:numId="21">
    <w:abstractNumId w:val="28"/>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
  </w:num>
  <w:num w:numId="25">
    <w:abstractNumId w:val="37"/>
  </w:num>
  <w:num w:numId="26">
    <w:abstractNumId w:val="27"/>
  </w:num>
  <w:num w:numId="27">
    <w:abstractNumId w:val="34"/>
  </w:num>
  <w:num w:numId="28">
    <w:abstractNumId w:val="12"/>
  </w:num>
  <w:num w:numId="29">
    <w:abstractNumId w:val="16"/>
  </w:num>
  <w:num w:numId="30">
    <w:abstractNumId w:val="13"/>
  </w:num>
  <w:num w:numId="31">
    <w:abstractNumId w:val="30"/>
  </w:num>
  <w:num w:numId="32">
    <w:abstractNumId w:val="6"/>
  </w:num>
  <w:num w:numId="33">
    <w:abstractNumId w:val="24"/>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4"/>
  </w:num>
  <w:num w:numId="37">
    <w:abstractNumId w:val="0"/>
  </w:num>
  <w:num w:numId="38">
    <w:abstractNumId w:val="3"/>
  </w:num>
  <w:num w:numId="39">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73"/>
    <w:rsid w:val="00007B74"/>
    <w:rsid w:val="0001151B"/>
    <w:rsid w:val="00015E00"/>
    <w:rsid w:val="00016119"/>
    <w:rsid w:val="00022A9E"/>
    <w:rsid w:val="00027F91"/>
    <w:rsid w:val="00030B1C"/>
    <w:rsid w:val="00030F66"/>
    <w:rsid w:val="000328A6"/>
    <w:rsid w:val="000334EA"/>
    <w:rsid w:val="000335D7"/>
    <w:rsid w:val="0004237F"/>
    <w:rsid w:val="00043AFF"/>
    <w:rsid w:val="00052103"/>
    <w:rsid w:val="00052CD1"/>
    <w:rsid w:val="000624D6"/>
    <w:rsid w:val="00066C73"/>
    <w:rsid w:val="00071A00"/>
    <w:rsid w:val="00072DEC"/>
    <w:rsid w:val="00073890"/>
    <w:rsid w:val="00092FCF"/>
    <w:rsid w:val="000A45D3"/>
    <w:rsid w:val="000B4EF8"/>
    <w:rsid w:val="000D212F"/>
    <w:rsid w:val="000D6A4C"/>
    <w:rsid w:val="000E1410"/>
    <w:rsid w:val="000E205E"/>
    <w:rsid w:val="000E3E05"/>
    <w:rsid w:val="000F2954"/>
    <w:rsid w:val="00103A15"/>
    <w:rsid w:val="00104381"/>
    <w:rsid w:val="001119CE"/>
    <w:rsid w:val="0011295E"/>
    <w:rsid w:val="001137E2"/>
    <w:rsid w:val="0011782F"/>
    <w:rsid w:val="00120B73"/>
    <w:rsid w:val="00121BA0"/>
    <w:rsid w:val="001235BF"/>
    <w:rsid w:val="00125657"/>
    <w:rsid w:val="001257C1"/>
    <w:rsid w:val="001308D1"/>
    <w:rsid w:val="00131B07"/>
    <w:rsid w:val="001354E2"/>
    <w:rsid w:val="00136320"/>
    <w:rsid w:val="00140C51"/>
    <w:rsid w:val="001410F1"/>
    <w:rsid w:val="00143759"/>
    <w:rsid w:val="0014456C"/>
    <w:rsid w:val="00144B79"/>
    <w:rsid w:val="00150307"/>
    <w:rsid w:val="0015382A"/>
    <w:rsid w:val="00155032"/>
    <w:rsid w:val="00155051"/>
    <w:rsid w:val="001571F6"/>
    <w:rsid w:val="001616CE"/>
    <w:rsid w:val="0016384D"/>
    <w:rsid w:val="0016493C"/>
    <w:rsid w:val="00167B82"/>
    <w:rsid w:val="0017266D"/>
    <w:rsid w:val="00172978"/>
    <w:rsid w:val="00173106"/>
    <w:rsid w:val="0017591D"/>
    <w:rsid w:val="0017760A"/>
    <w:rsid w:val="00183683"/>
    <w:rsid w:val="0018603A"/>
    <w:rsid w:val="00191AD2"/>
    <w:rsid w:val="001A1590"/>
    <w:rsid w:val="001B26C1"/>
    <w:rsid w:val="001B3329"/>
    <w:rsid w:val="001B6619"/>
    <w:rsid w:val="001C6EBF"/>
    <w:rsid w:val="001C70F8"/>
    <w:rsid w:val="001D386C"/>
    <w:rsid w:val="001D7D11"/>
    <w:rsid w:val="001E6AC9"/>
    <w:rsid w:val="001F226D"/>
    <w:rsid w:val="001F7E5F"/>
    <w:rsid w:val="00204810"/>
    <w:rsid w:val="00207B72"/>
    <w:rsid w:val="00210FC5"/>
    <w:rsid w:val="00217A9B"/>
    <w:rsid w:val="0022536D"/>
    <w:rsid w:val="00226C88"/>
    <w:rsid w:val="00230DBB"/>
    <w:rsid w:val="00235D4A"/>
    <w:rsid w:val="00243403"/>
    <w:rsid w:val="00243C0F"/>
    <w:rsid w:val="00246328"/>
    <w:rsid w:val="00254E5A"/>
    <w:rsid w:val="00260D71"/>
    <w:rsid w:val="00263992"/>
    <w:rsid w:val="00265594"/>
    <w:rsid w:val="002663FA"/>
    <w:rsid w:val="002742A0"/>
    <w:rsid w:val="0028266C"/>
    <w:rsid w:val="002A1E67"/>
    <w:rsid w:val="002A4A25"/>
    <w:rsid w:val="002A5DD9"/>
    <w:rsid w:val="002A6CB3"/>
    <w:rsid w:val="002B58B7"/>
    <w:rsid w:val="002C1F2A"/>
    <w:rsid w:val="002C3657"/>
    <w:rsid w:val="002C4B55"/>
    <w:rsid w:val="002D2521"/>
    <w:rsid w:val="002D462E"/>
    <w:rsid w:val="002E53D4"/>
    <w:rsid w:val="002F43A1"/>
    <w:rsid w:val="002F46E9"/>
    <w:rsid w:val="002F666E"/>
    <w:rsid w:val="003169FD"/>
    <w:rsid w:val="00323767"/>
    <w:rsid w:val="00336704"/>
    <w:rsid w:val="00341992"/>
    <w:rsid w:val="0034613B"/>
    <w:rsid w:val="003515CA"/>
    <w:rsid w:val="0035486F"/>
    <w:rsid w:val="00365626"/>
    <w:rsid w:val="003756BB"/>
    <w:rsid w:val="003757B6"/>
    <w:rsid w:val="00376B3A"/>
    <w:rsid w:val="00383205"/>
    <w:rsid w:val="0038473F"/>
    <w:rsid w:val="003855BA"/>
    <w:rsid w:val="00390660"/>
    <w:rsid w:val="00390D44"/>
    <w:rsid w:val="0039646F"/>
    <w:rsid w:val="003A5350"/>
    <w:rsid w:val="003A5E41"/>
    <w:rsid w:val="003B20B8"/>
    <w:rsid w:val="003B4944"/>
    <w:rsid w:val="003B5604"/>
    <w:rsid w:val="003B58A3"/>
    <w:rsid w:val="003B5B1A"/>
    <w:rsid w:val="003C00AE"/>
    <w:rsid w:val="003C0FB3"/>
    <w:rsid w:val="003C6BC3"/>
    <w:rsid w:val="003D464B"/>
    <w:rsid w:val="003D582F"/>
    <w:rsid w:val="003D62BE"/>
    <w:rsid w:val="003E0662"/>
    <w:rsid w:val="003E56B4"/>
    <w:rsid w:val="003F043E"/>
    <w:rsid w:val="003F230A"/>
    <w:rsid w:val="003F27D4"/>
    <w:rsid w:val="003F712E"/>
    <w:rsid w:val="00403A95"/>
    <w:rsid w:val="00407E6E"/>
    <w:rsid w:val="004102B0"/>
    <w:rsid w:val="004103D7"/>
    <w:rsid w:val="004116E9"/>
    <w:rsid w:val="0041178B"/>
    <w:rsid w:val="00420E00"/>
    <w:rsid w:val="00420FAD"/>
    <w:rsid w:val="00421D97"/>
    <w:rsid w:val="00421F47"/>
    <w:rsid w:val="00425879"/>
    <w:rsid w:val="004339B8"/>
    <w:rsid w:val="00435CE1"/>
    <w:rsid w:val="00437D5E"/>
    <w:rsid w:val="004405F5"/>
    <w:rsid w:val="00440AFB"/>
    <w:rsid w:val="00445BFD"/>
    <w:rsid w:val="0045012F"/>
    <w:rsid w:val="00450A82"/>
    <w:rsid w:val="00451E2B"/>
    <w:rsid w:val="00457244"/>
    <w:rsid w:val="00463ABD"/>
    <w:rsid w:val="00463D21"/>
    <w:rsid w:val="004678FE"/>
    <w:rsid w:val="00467A06"/>
    <w:rsid w:val="0047193D"/>
    <w:rsid w:val="0047227B"/>
    <w:rsid w:val="0048181D"/>
    <w:rsid w:val="00492396"/>
    <w:rsid w:val="0049419D"/>
    <w:rsid w:val="0049527B"/>
    <w:rsid w:val="004B70A6"/>
    <w:rsid w:val="004C1FD7"/>
    <w:rsid w:val="004C7046"/>
    <w:rsid w:val="004D0077"/>
    <w:rsid w:val="004D106B"/>
    <w:rsid w:val="005033B8"/>
    <w:rsid w:val="0050600A"/>
    <w:rsid w:val="00510223"/>
    <w:rsid w:val="00511756"/>
    <w:rsid w:val="00521189"/>
    <w:rsid w:val="00521B60"/>
    <w:rsid w:val="00523F77"/>
    <w:rsid w:val="005244F1"/>
    <w:rsid w:val="005246FD"/>
    <w:rsid w:val="00526FC4"/>
    <w:rsid w:val="0053774E"/>
    <w:rsid w:val="0054167A"/>
    <w:rsid w:val="0054786F"/>
    <w:rsid w:val="00555530"/>
    <w:rsid w:val="005617EC"/>
    <w:rsid w:val="005643BB"/>
    <w:rsid w:val="00564AEE"/>
    <w:rsid w:val="00572DA5"/>
    <w:rsid w:val="00575907"/>
    <w:rsid w:val="005769CB"/>
    <w:rsid w:val="005825EF"/>
    <w:rsid w:val="00590761"/>
    <w:rsid w:val="00591C2C"/>
    <w:rsid w:val="005A1D43"/>
    <w:rsid w:val="005A6591"/>
    <w:rsid w:val="005B211D"/>
    <w:rsid w:val="005B429F"/>
    <w:rsid w:val="005B554D"/>
    <w:rsid w:val="005C334E"/>
    <w:rsid w:val="005C4042"/>
    <w:rsid w:val="005D1F16"/>
    <w:rsid w:val="005E0007"/>
    <w:rsid w:val="005E3C41"/>
    <w:rsid w:val="005F1532"/>
    <w:rsid w:val="006023C6"/>
    <w:rsid w:val="006069BC"/>
    <w:rsid w:val="00611535"/>
    <w:rsid w:val="006135D3"/>
    <w:rsid w:val="00614763"/>
    <w:rsid w:val="00615997"/>
    <w:rsid w:val="006226FB"/>
    <w:rsid w:val="00625B83"/>
    <w:rsid w:val="00635F0B"/>
    <w:rsid w:val="00636589"/>
    <w:rsid w:val="00636F4C"/>
    <w:rsid w:val="00637850"/>
    <w:rsid w:val="00641277"/>
    <w:rsid w:val="00641878"/>
    <w:rsid w:val="006425DF"/>
    <w:rsid w:val="00643737"/>
    <w:rsid w:val="006517B6"/>
    <w:rsid w:val="00651FAC"/>
    <w:rsid w:val="0066016D"/>
    <w:rsid w:val="006607E2"/>
    <w:rsid w:val="006609AB"/>
    <w:rsid w:val="00667633"/>
    <w:rsid w:val="006717DB"/>
    <w:rsid w:val="00671C21"/>
    <w:rsid w:val="00676A24"/>
    <w:rsid w:val="00677445"/>
    <w:rsid w:val="00690C2C"/>
    <w:rsid w:val="00693B59"/>
    <w:rsid w:val="006965DE"/>
    <w:rsid w:val="006A650C"/>
    <w:rsid w:val="006B0876"/>
    <w:rsid w:val="006B5930"/>
    <w:rsid w:val="006C34C5"/>
    <w:rsid w:val="006C3A5F"/>
    <w:rsid w:val="006D3F00"/>
    <w:rsid w:val="006D5CB9"/>
    <w:rsid w:val="006D7435"/>
    <w:rsid w:val="006E24FB"/>
    <w:rsid w:val="006E519A"/>
    <w:rsid w:val="006F645C"/>
    <w:rsid w:val="00704BF7"/>
    <w:rsid w:val="00705AB6"/>
    <w:rsid w:val="00705E14"/>
    <w:rsid w:val="00711AAD"/>
    <w:rsid w:val="0072466C"/>
    <w:rsid w:val="00730184"/>
    <w:rsid w:val="00737420"/>
    <w:rsid w:val="007415F0"/>
    <w:rsid w:val="007461FA"/>
    <w:rsid w:val="0075326F"/>
    <w:rsid w:val="00755673"/>
    <w:rsid w:val="007621E7"/>
    <w:rsid w:val="00765DB9"/>
    <w:rsid w:val="0077374D"/>
    <w:rsid w:val="00781C2B"/>
    <w:rsid w:val="00786D6B"/>
    <w:rsid w:val="0078739C"/>
    <w:rsid w:val="007923FB"/>
    <w:rsid w:val="00794A7A"/>
    <w:rsid w:val="007B326F"/>
    <w:rsid w:val="007C7852"/>
    <w:rsid w:val="007D2F92"/>
    <w:rsid w:val="007D3D8F"/>
    <w:rsid w:val="007E087F"/>
    <w:rsid w:val="007E3615"/>
    <w:rsid w:val="007E7F78"/>
    <w:rsid w:val="007F46F0"/>
    <w:rsid w:val="00801AEB"/>
    <w:rsid w:val="00805631"/>
    <w:rsid w:val="00805CE7"/>
    <w:rsid w:val="00807EA5"/>
    <w:rsid w:val="008128FB"/>
    <w:rsid w:val="0081555A"/>
    <w:rsid w:val="00816078"/>
    <w:rsid w:val="008350BF"/>
    <w:rsid w:val="00843C8E"/>
    <w:rsid w:val="00845D37"/>
    <w:rsid w:val="00861A65"/>
    <w:rsid w:val="00874212"/>
    <w:rsid w:val="00876374"/>
    <w:rsid w:val="00880054"/>
    <w:rsid w:val="008802B3"/>
    <w:rsid w:val="008908A5"/>
    <w:rsid w:val="008A275C"/>
    <w:rsid w:val="008A6347"/>
    <w:rsid w:val="008C216F"/>
    <w:rsid w:val="008C2286"/>
    <w:rsid w:val="008C283E"/>
    <w:rsid w:val="008C589B"/>
    <w:rsid w:val="008D3FCA"/>
    <w:rsid w:val="008E2376"/>
    <w:rsid w:val="008E737B"/>
    <w:rsid w:val="008F7E60"/>
    <w:rsid w:val="00902058"/>
    <w:rsid w:val="00911C50"/>
    <w:rsid w:val="009123C6"/>
    <w:rsid w:val="00914524"/>
    <w:rsid w:val="009175D0"/>
    <w:rsid w:val="00921D9E"/>
    <w:rsid w:val="00922279"/>
    <w:rsid w:val="00922CFE"/>
    <w:rsid w:val="0092353F"/>
    <w:rsid w:val="0092379A"/>
    <w:rsid w:val="0092485A"/>
    <w:rsid w:val="009248FD"/>
    <w:rsid w:val="009441D2"/>
    <w:rsid w:val="009502B9"/>
    <w:rsid w:val="009521DD"/>
    <w:rsid w:val="00961009"/>
    <w:rsid w:val="009774E2"/>
    <w:rsid w:val="00981BB0"/>
    <w:rsid w:val="009831AA"/>
    <w:rsid w:val="00984F3D"/>
    <w:rsid w:val="009A3869"/>
    <w:rsid w:val="009A5352"/>
    <w:rsid w:val="009A66B5"/>
    <w:rsid w:val="009A7345"/>
    <w:rsid w:val="009B1D97"/>
    <w:rsid w:val="009B4DBC"/>
    <w:rsid w:val="009B56D8"/>
    <w:rsid w:val="009B77F3"/>
    <w:rsid w:val="009D0673"/>
    <w:rsid w:val="009D16BD"/>
    <w:rsid w:val="009D5974"/>
    <w:rsid w:val="009E0ACB"/>
    <w:rsid w:val="009E3D50"/>
    <w:rsid w:val="009E497A"/>
    <w:rsid w:val="009F7B9A"/>
    <w:rsid w:val="00A01648"/>
    <w:rsid w:val="00A15382"/>
    <w:rsid w:val="00A15AFF"/>
    <w:rsid w:val="00A24793"/>
    <w:rsid w:val="00A26945"/>
    <w:rsid w:val="00A31CA5"/>
    <w:rsid w:val="00A323C9"/>
    <w:rsid w:val="00A35EC1"/>
    <w:rsid w:val="00A35F91"/>
    <w:rsid w:val="00A36069"/>
    <w:rsid w:val="00A414A7"/>
    <w:rsid w:val="00A47C50"/>
    <w:rsid w:val="00A51797"/>
    <w:rsid w:val="00A52991"/>
    <w:rsid w:val="00A7179C"/>
    <w:rsid w:val="00A84C17"/>
    <w:rsid w:val="00A85701"/>
    <w:rsid w:val="00A85773"/>
    <w:rsid w:val="00A96449"/>
    <w:rsid w:val="00A974D4"/>
    <w:rsid w:val="00AA7999"/>
    <w:rsid w:val="00AA7D4D"/>
    <w:rsid w:val="00AB2461"/>
    <w:rsid w:val="00AB701C"/>
    <w:rsid w:val="00AC2915"/>
    <w:rsid w:val="00AC3B98"/>
    <w:rsid w:val="00AC7C01"/>
    <w:rsid w:val="00AD4D29"/>
    <w:rsid w:val="00AE2EE6"/>
    <w:rsid w:val="00AF2058"/>
    <w:rsid w:val="00AF2B92"/>
    <w:rsid w:val="00AF3B96"/>
    <w:rsid w:val="00B017A1"/>
    <w:rsid w:val="00B0577C"/>
    <w:rsid w:val="00B22F76"/>
    <w:rsid w:val="00B32CEF"/>
    <w:rsid w:val="00B353B5"/>
    <w:rsid w:val="00B4361F"/>
    <w:rsid w:val="00B5692E"/>
    <w:rsid w:val="00B62291"/>
    <w:rsid w:val="00B677DD"/>
    <w:rsid w:val="00B67870"/>
    <w:rsid w:val="00B72C5A"/>
    <w:rsid w:val="00B756BE"/>
    <w:rsid w:val="00B83902"/>
    <w:rsid w:val="00BA6AC2"/>
    <w:rsid w:val="00BA7A2F"/>
    <w:rsid w:val="00BB393D"/>
    <w:rsid w:val="00BB4F89"/>
    <w:rsid w:val="00BB58C9"/>
    <w:rsid w:val="00BB5CAE"/>
    <w:rsid w:val="00BC1147"/>
    <w:rsid w:val="00BC197C"/>
    <w:rsid w:val="00BD2BB7"/>
    <w:rsid w:val="00BF1B4A"/>
    <w:rsid w:val="00BF3C97"/>
    <w:rsid w:val="00C1407A"/>
    <w:rsid w:val="00C1575A"/>
    <w:rsid w:val="00C20F4E"/>
    <w:rsid w:val="00C22A24"/>
    <w:rsid w:val="00C2686F"/>
    <w:rsid w:val="00C26A95"/>
    <w:rsid w:val="00C3081A"/>
    <w:rsid w:val="00C32562"/>
    <w:rsid w:val="00C371AD"/>
    <w:rsid w:val="00C41A70"/>
    <w:rsid w:val="00C43A4E"/>
    <w:rsid w:val="00C712E7"/>
    <w:rsid w:val="00C72CBC"/>
    <w:rsid w:val="00C75836"/>
    <w:rsid w:val="00C801B1"/>
    <w:rsid w:val="00C84A49"/>
    <w:rsid w:val="00C953C9"/>
    <w:rsid w:val="00C95D21"/>
    <w:rsid w:val="00CA0F76"/>
    <w:rsid w:val="00CA208F"/>
    <w:rsid w:val="00CA7AA9"/>
    <w:rsid w:val="00CB50BE"/>
    <w:rsid w:val="00CB5D8E"/>
    <w:rsid w:val="00CC1148"/>
    <w:rsid w:val="00CC29C0"/>
    <w:rsid w:val="00CC3CAF"/>
    <w:rsid w:val="00CC3D3A"/>
    <w:rsid w:val="00CD1EFF"/>
    <w:rsid w:val="00CD657B"/>
    <w:rsid w:val="00CD7181"/>
    <w:rsid w:val="00CD78AD"/>
    <w:rsid w:val="00CE53EB"/>
    <w:rsid w:val="00CE7653"/>
    <w:rsid w:val="00CF1724"/>
    <w:rsid w:val="00D034C2"/>
    <w:rsid w:val="00D04562"/>
    <w:rsid w:val="00D10B10"/>
    <w:rsid w:val="00D12168"/>
    <w:rsid w:val="00D137DA"/>
    <w:rsid w:val="00D15348"/>
    <w:rsid w:val="00D306A8"/>
    <w:rsid w:val="00D3157F"/>
    <w:rsid w:val="00D3649E"/>
    <w:rsid w:val="00D44D8B"/>
    <w:rsid w:val="00D4503B"/>
    <w:rsid w:val="00D47135"/>
    <w:rsid w:val="00D50D90"/>
    <w:rsid w:val="00D51BE1"/>
    <w:rsid w:val="00D52C2C"/>
    <w:rsid w:val="00D5407D"/>
    <w:rsid w:val="00D54E36"/>
    <w:rsid w:val="00D60D62"/>
    <w:rsid w:val="00D66B23"/>
    <w:rsid w:val="00D71077"/>
    <w:rsid w:val="00D746D9"/>
    <w:rsid w:val="00D822EB"/>
    <w:rsid w:val="00D907E9"/>
    <w:rsid w:val="00D91A4D"/>
    <w:rsid w:val="00D95407"/>
    <w:rsid w:val="00D96783"/>
    <w:rsid w:val="00D96870"/>
    <w:rsid w:val="00DA23C0"/>
    <w:rsid w:val="00DA3CCB"/>
    <w:rsid w:val="00DB21F6"/>
    <w:rsid w:val="00DC5306"/>
    <w:rsid w:val="00DC56AB"/>
    <w:rsid w:val="00DD716E"/>
    <w:rsid w:val="00DE6531"/>
    <w:rsid w:val="00DF1D48"/>
    <w:rsid w:val="00DF2AB5"/>
    <w:rsid w:val="00DF4E42"/>
    <w:rsid w:val="00DF5F3F"/>
    <w:rsid w:val="00DF6C3D"/>
    <w:rsid w:val="00E04B1B"/>
    <w:rsid w:val="00E134CB"/>
    <w:rsid w:val="00E17B31"/>
    <w:rsid w:val="00E21894"/>
    <w:rsid w:val="00E24B4F"/>
    <w:rsid w:val="00E274DD"/>
    <w:rsid w:val="00E32E73"/>
    <w:rsid w:val="00E360DF"/>
    <w:rsid w:val="00E36EA5"/>
    <w:rsid w:val="00E51269"/>
    <w:rsid w:val="00E54157"/>
    <w:rsid w:val="00E6262F"/>
    <w:rsid w:val="00E712BC"/>
    <w:rsid w:val="00E7746A"/>
    <w:rsid w:val="00E80CD3"/>
    <w:rsid w:val="00E8651A"/>
    <w:rsid w:val="00E86758"/>
    <w:rsid w:val="00E87378"/>
    <w:rsid w:val="00E92921"/>
    <w:rsid w:val="00E95531"/>
    <w:rsid w:val="00E955A7"/>
    <w:rsid w:val="00EA02DF"/>
    <w:rsid w:val="00EB2119"/>
    <w:rsid w:val="00EB2164"/>
    <w:rsid w:val="00EB2FE7"/>
    <w:rsid w:val="00EB44EA"/>
    <w:rsid w:val="00EB585C"/>
    <w:rsid w:val="00EC2CB3"/>
    <w:rsid w:val="00ED227B"/>
    <w:rsid w:val="00ED65D2"/>
    <w:rsid w:val="00EF313D"/>
    <w:rsid w:val="00EF411F"/>
    <w:rsid w:val="00EF7C50"/>
    <w:rsid w:val="00F00424"/>
    <w:rsid w:val="00F01B5C"/>
    <w:rsid w:val="00F0456D"/>
    <w:rsid w:val="00F04576"/>
    <w:rsid w:val="00F1000E"/>
    <w:rsid w:val="00F14E90"/>
    <w:rsid w:val="00F15C23"/>
    <w:rsid w:val="00F202AC"/>
    <w:rsid w:val="00F21E37"/>
    <w:rsid w:val="00F250FF"/>
    <w:rsid w:val="00F27CF2"/>
    <w:rsid w:val="00F3406A"/>
    <w:rsid w:val="00F34A87"/>
    <w:rsid w:val="00F43421"/>
    <w:rsid w:val="00F44C73"/>
    <w:rsid w:val="00F46F53"/>
    <w:rsid w:val="00F50173"/>
    <w:rsid w:val="00F536B1"/>
    <w:rsid w:val="00F627E7"/>
    <w:rsid w:val="00F665A4"/>
    <w:rsid w:val="00F67B0C"/>
    <w:rsid w:val="00F77555"/>
    <w:rsid w:val="00F80656"/>
    <w:rsid w:val="00F83607"/>
    <w:rsid w:val="00F84C7F"/>
    <w:rsid w:val="00F86DF7"/>
    <w:rsid w:val="00F91C3F"/>
    <w:rsid w:val="00F931C5"/>
    <w:rsid w:val="00F94CDD"/>
    <w:rsid w:val="00F957F5"/>
    <w:rsid w:val="00FA2F4C"/>
    <w:rsid w:val="00FB11A3"/>
    <w:rsid w:val="00FB14C0"/>
    <w:rsid w:val="00FB5860"/>
    <w:rsid w:val="00FB5D0B"/>
    <w:rsid w:val="00FD1547"/>
    <w:rsid w:val="00FD2734"/>
    <w:rsid w:val="00FE478C"/>
    <w:rsid w:val="00FF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38A61-095A-4934-8B61-C3FC114C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B72"/>
    <w:pPr>
      <w:ind w:left="720"/>
      <w:contextualSpacing/>
    </w:pPr>
  </w:style>
  <w:style w:type="paragraph" w:styleId="Header">
    <w:name w:val="header"/>
    <w:basedOn w:val="Normal"/>
    <w:link w:val="HeaderChar"/>
    <w:uiPriority w:val="99"/>
    <w:unhideWhenUsed/>
    <w:rsid w:val="007D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92"/>
  </w:style>
  <w:style w:type="paragraph" w:styleId="Footer">
    <w:name w:val="footer"/>
    <w:basedOn w:val="Normal"/>
    <w:link w:val="FooterChar"/>
    <w:uiPriority w:val="99"/>
    <w:unhideWhenUsed/>
    <w:rsid w:val="007D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92"/>
  </w:style>
  <w:style w:type="paragraph" w:styleId="BalloonText">
    <w:name w:val="Balloon Text"/>
    <w:basedOn w:val="Normal"/>
    <w:link w:val="BalloonTextChar"/>
    <w:uiPriority w:val="99"/>
    <w:semiHidden/>
    <w:unhideWhenUsed/>
    <w:rsid w:val="004D0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0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488714">
      <w:bodyDiv w:val="1"/>
      <w:marLeft w:val="0"/>
      <w:marRight w:val="0"/>
      <w:marTop w:val="0"/>
      <w:marBottom w:val="0"/>
      <w:divBdr>
        <w:top w:val="none" w:sz="0" w:space="0" w:color="auto"/>
        <w:left w:val="none" w:sz="0" w:space="0" w:color="auto"/>
        <w:bottom w:val="none" w:sz="0" w:space="0" w:color="auto"/>
        <w:right w:val="none" w:sz="0" w:space="0" w:color="auto"/>
      </w:divBdr>
    </w:div>
    <w:div w:id="1078946587">
      <w:bodyDiv w:val="1"/>
      <w:marLeft w:val="0"/>
      <w:marRight w:val="0"/>
      <w:marTop w:val="0"/>
      <w:marBottom w:val="0"/>
      <w:divBdr>
        <w:top w:val="none" w:sz="0" w:space="0" w:color="auto"/>
        <w:left w:val="none" w:sz="0" w:space="0" w:color="auto"/>
        <w:bottom w:val="none" w:sz="0" w:space="0" w:color="auto"/>
        <w:right w:val="none" w:sz="0" w:space="0" w:color="auto"/>
      </w:divBdr>
      <w:divsChild>
        <w:div w:id="1919361285">
          <w:marLeft w:val="547"/>
          <w:marRight w:val="0"/>
          <w:marTop w:val="200"/>
          <w:marBottom w:val="0"/>
          <w:divBdr>
            <w:top w:val="none" w:sz="0" w:space="0" w:color="auto"/>
            <w:left w:val="none" w:sz="0" w:space="0" w:color="auto"/>
            <w:bottom w:val="none" w:sz="0" w:space="0" w:color="auto"/>
            <w:right w:val="none" w:sz="0" w:space="0" w:color="auto"/>
          </w:divBdr>
        </w:div>
        <w:div w:id="550534725">
          <w:marLeft w:val="547"/>
          <w:marRight w:val="0"/>
          <w:marTop w:val="200"/>
          <w:marBottom w:val="0"/>
          <w:divBdr>
            <w:top w:val="none" w:sz="0" w:space="0" w:color="auto"/>
            <w:left w:val="none" w:sz="0" w:space="0" w:color="auto"/>
            <w:bottom w:val="none" w:sz="0" w:space="0" w:color="auto"/>
            <w:right w:val="none" w:sz="0" w:space="0" w:color="auto"/>
          </w:divBdr>
        </w:div>
        <w:div w:id="931204348">
          <w:marLeft w:val="547"/>
          <w:marRight w:val="0"/>
          <w:marTop w:val="200"/>
          <w:marBottom w:val="0"/>
          <w:divBdr>
            <w:top w:val="none" w:sz="0" w:space="0" w:color="auto"/>
            <w:left w:val="none" w:sz="0" w:space="0" w:color="auto"/>
            <w:bottom w:val="none" w:sz="0" w:space="0" w:color="auto"/>
            <w:right w:val="none" w:sz="0" w:space="0" w:color="auto"/>
          </w:divBdr>
        </w:div>
        <w:div w:id="564414770">
          <w:marLeft w:val="547"/>
          <w:marRight w:val="0"/>
          <w:marTop w:val="200"/>
          <w:marBottom w:val="0"/>
          <w:divBdr>
            <w:top w:val="none" w:sz="0" w:space="0" w:color="auto"/>
            <w:left w:val="none" w:sz="0" w:space="0" w:color="auto"/>
            <w:bottom w:val="none" w:sz="0" w:space="0" w:color="auto"/>
            <w:right w:val="none" w:sz="0" w:space="0" w:color="auto"/>
          </w:divBdr>
        </w:div>
        <w:div w:id="510149870">
          <w:marLeft w:val="547"/>
          <w:marRight w:val="0"/>
          <w:marTop w:val="200"/>
          <w:marBottom w:val="0"/>
          <w:divBdr>
            <w:top w:val="none" w:sz="0" w:space="0" w:color="auto"/>
            <w:left w:val="none" w:sz="0" w:space="0" w:color="auto"/>
            <w:bottom w:val="none" w:sz="0" w:space="0" w:color="auto"/>
            <w:right w:val="none" w:sz="0" w:space="0" w:color="auto"/>
          </w:divBdr>
        </w:div>
        <w:div w:id="1362170096">
          <w:marLeft w:val="547"/>
          <w:marRight w:val="0"/>
          <w:marTop w:val="200"/>
          <w:marBottom w:val="0"/>
          <w:divBdr>
            <w:top w:val="none" w:sz="0" w:space="0" w:color="auto"/>
            <w:left w:val="none" w:sz="0" w:space="0" w:color="auto"/>
            <w:bottom w:val="none" w:sz="0" w:space="0" w:color="auto"/>
            <w:right w:val="none" w:sz="0" w:space="0" w:color="auto"/>
          </w:divBdr>
        </w:div>
        <w:div w:id="356319911">
          <w:marLeft w:val="547"/>
          <w:marRight w:val="0"/>
          <w:marTop w:val="200"/>
          <w:marBottom w:val="0"/>
          <w:divBdr>
            <w:top w:val="none" w:sz="0" w:space="0" w:color="auto"/>
            <w:left w:val="none" w:sz="0" w:space="0" w:color="auto"/>
            <w:bottom w:val="none" w:sz="0" w:space="0" w:color="auto"/>
            <w:right w:val="none" w:sz="0" w:space="0" w:color="auto"/>
          </w:divBdr>
        </w:div>
      </w:divsChild>
    </w:div>
    <w:div w:id="1406606164">
      <w:bodyDiv w:val="1"/>
      <w:marLeft w:val="0"/>
      <w:marRight w:val="0"/>
      <w:marTop w:val="0"/>
      <w:marBottom w:val="0"/>
      <w:divBdr>
        <w:top w:val="none" w:sz="0" w:space="0" w:color="auto"/>
        <w:left w:val="none" w:sz="0" w:space="0" w:color="auto"/>
        <w:bottom w:val="none" w:sz="0" w:space="0" w:color="auto"/>
        <w:right w:val="none" w:sz="0" w:space="0" w:color="auto"/>
      </w:divBdr>
    </w:div>
    <w:div w:id="17456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3EEF4-D155-4B5B-A805-C2BB0091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4</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Faustus</dc:creator>
  <cp:lastModifiedBy>Annekatrin El Oumrany</cp:lastModifiedBy>
  <cp:revision>23</cp:revision>
  <dcterms:created xsi:type="dcterms:W3CDTF">2016-11-24T04:21:00Z</dcterms:created>
  <dcterms:modified xsi:type="dcterms:W3CDTF">2016-12-16T14:59:00Z</dcterms:modified>
</cp:coreProperties>
</file>