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C4" w:rsidRPr="00641E91" w:rsidRDefault="00526FC4" w:rsidP="00526FC4">
      <w:pPr>
        <w:jc w:val="center"/>
        <w:rPr>
          <w:b/>
          <w:sz w:val="28"/>
          <w:szCs w:val="28"/>
        </w:rPr>
      </w:pPr>
      <w:r w:rsidRPr="00641E91">
        <w:rPr>
          <w:b/>
          <w:sz w:val="28"/>
          <w:szCs w:val="28"/>
        </w:rPr>
        <w:t xml:space="preserve">MINUTES OF </w:t>
      </w:r>
      <w:r w:rsidR="007627A9">
        <w:rPr>
          <w:b/>
          <w:sz w:val="28"/>
          <w:szCs w:val="28"/>
        </w:rPr>
        <w:t>MALARIA</w:t>
      </w:r>
      <w:r w:rsidRPr="00641E91">
        <w:rPr>
          <w:b/>
          <w:sz w:val="28"/>
          <w:szCs w:val="28"/>
        </w:rPr>
        <w:t xml:space="preserve"> DASH BOARDS REVIEW MEETING</w:t>
      </w:r>
    </w:p>
    <w:p w:rsidR="00526FC4" w:rsidRPr="00641E91" w:rsidRDefault="003048A5" w:rsidP="00526FC4">
      <w:pPr>
        <w:jc w:val="center"/>
        <w:rPr>
          <w:b/>
        </w:rPr>
      </w:pPr>
      <w:r>
        <w:rPr>
          <w:b/>
        </w:rPr>
        <w:t>June 8th</w:t>
      </w:r>
      <w:r w:rsidR="00226C88">
        <w:rPr>
          <w:b/>
        </w:rPr>
        <w:t>, 201</w:t>
      </w:r>
      <w:r w:rsidR="00995DE5">
        <w:rPr>
          <w:b/>
        </w:rPr>
        <w:t>7</w:t>
      </w:r>
      <w:r w:rsidR="00526FC4" w:rsidRPr="00641E91">
        <w:rPr>
          <w:b/>
        </w:rPr>
        <w:t xml:space="preserve"> </w:t>
      </w:r>
      <w:r w:rsidR="00526FC4">
        <w:rPr>
          <w:b/>
        </w:rPr>
        <w:t xml:space="preserve">at </w:t>
      </w:r>
      <w:r w:rsidR="00226C88">
        <w:rPr>
          <w:b/>
        </w:rPr>
        <w:t>the CCM Secretariat</w:t>
      </w:r>
    </w:p>
    <w:p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936"/>
        <w:gridCol w:w="3080"/>
        <w:gridCol w:w="2797"/>
        <w:gridCol w:w="2345"/>
      </w:tblGrid>
      <w:tr w:rsidR="00066C73" w:rsidTr="002D2521">
        <w:tc>
          <w:tcPr>
            <w:tcW w:w="936" w:type="dxa"/>
          </w:tcPr>
          <w:p w:rsidR="00066C73" w:rsidRPr="007B326F" w:rsidRDefault="00FB5D0B" w:rsidP="007D2F92">
            <w:pPr>
              <w:jc w:val="both"/>
              <w:rPr>
                <w:b/>
              </w:rPr>
            </w:pPr>
            <w:r w:rsidRPr="007B326F">
              <w:rPr>
                <w:b/>
              </w:rPr>
              <w:t xml:space="preserve">No. </w:t>
            </w:r>
          </w:p>
        </w:tc>
        <w:tc>
          <w:tcPr>
            <w:tcW w:w="3080" w:type="dxa"/>
          </w:tcPr>
          <w:p w:rsidR="00066C73" w:rsidRPr="007B326F" w:rsidRDefault="00FB5D0B" w:rsidP="007D2F92">
            <w:pPr>
              <w:jc w:val="both"/>
              <w:rPr>
                <w:b/>
              </w:rPr>
            </w:pPr>
            <w:r w:rsidRPr="007B326F">
              <w:rPr>
                <w:b/>
              </w:rPr>
              <w:t>Name</w:t>
            </w:r>
          </w:p>
        </w:tc>
        <w:tc>
          <w:tcPr>
            <w:tcW w:w="2797" w:type="dxa"/>
          </w:tcPr>
          <w:p w:rsidR="00066C73" w:rsidRPr="007B326F" w:rsidRDefault="00183683" w:rsidP="007D2F92">
            <w:pPr>
              <w:jc w:val="both"/>
              <w:rPr>
                <w:b/>
              </w:rPr>
            </w:pPr>
            <w:r w:rsidRPr="007B326F">
              <w:rPr>
                <w:b/>
              </w:rPr>
              <w:t>Organization</w:t>
            </w:r>
          </w:p>
        </w:tc>
        <w:tc>
          <w:tcPr>
            <w:tcW w:w="2345" w:type="dxa"/>
          </w:tcPr>
          <w:p w:rsidR="00066C73" w:rsidRPr="007B326F" w:rsidRDefault="00183683" w:rsidP="007D2F92">
            <w:pPr>
              <w:jc w:val="both"/>
              <w:rPr>
                <w:b/>
              </w:rPr>
            </w:pPr>
            <w:r w:rsidRPr="007B326F">
              <w:rPr>
                <w:b/>
              </w:rPr>
              <w:t>Sector</w:t>
            </w:r>
          </w:p>
        </w:tc>
      </w:tr>
      <w:tr w:rsidR="00523F77" w:rsidRPr="00CE7653" w:rsidTr="002D2521">
        <w:tc>
          <w:tcPr>
            <w:tcW w:w="936" w:type="dxa"/>
          </w:tcPr>
          <w:p w:rsidR="00523F77" w:rsidRPr="0092485A" w:rsidRDefault="00F77555" w:rsidP="00523F77">
            <w:pPr>
              <w:jc w:val="both"/>
            </w:pPr>
            <w:r>
              <w:t>1</w:t>
            </w:r>
          </w:p>
        </w:tc>
        <w:tc>
          <w:tcPr>
            <w:tcW w:w="3080" w:type="dxa"/>
          </w:tcPr>
          <w:p w:rsidR="00523F77" w:rsidRPr="00A66811" w:rsidRDefault="00523F77" w:rsidP="00523F77">
            <w:pPr>
              <w:jc w:val="both"/>
            </w:pPr>
            <w:r w:rsidRPr="00A66811">
              <w:t>Annekatrin El Oumrany</w:t>
            </w:r>
          </w:p>
        </w:tc>
        <w:tc>
          <w:tcPr>
            <w:tcW w:w="2797" w:type="dxa"/>
          </w:tcPr>
          <w:p w:rsidR="00523F77" w:rsidRPr="00A66811" w:rsidRDefault="00523F77" w:rsidP="00523F77">
            <w:pPr>
              <w:jc w:val="both"/>
            </w:pPr>
            <w:r w:rsidRPr="00A66811">
              <w:t>CCM Secretariat</w:t>
            </w:r>
          </w:p>
        </w:tc>
        <w:tc>
          <w:tcPr>
            <w:tcW w:w="2345" w:type="dxa"/>
          </w:tcPr>
          <w:p w:rsidR="00523F77" w:rsidRPr="00A66811" w:rsidRDefault="00523F77" w:rsidP="00523F77">
            <w:pPr>
              <w:jc w:val="both"/>
            </w:pPr>
            <w:r w:rsidRPr="00A66811">
              <w:t>CCM</w:t>
            </w:r>
          </w:p>
        </w:tc>
      </w:tr>
      <w:tr w:rsidR="003048A5" w:rsidRPr="00E440AC" w:rsidTr="003048A5">
        <w:tc>
          <w:tcPr>
            <w:tcW w:w="936" w:type="dxa"/>
          </w:tcPr>
          <w:p w:rsidR="003048A5" w:rsidRPr="00E440AC" w:rsidRDefault="004E1B11" w:rsidP="00582C6E">
            <w:pPr>
              <w:jc w:val="both"/>
            </w:pPr>
            <w:r>
              <w:t>2</w:t>
            </w:r>
          </w:p>
        </w:tc>
        <w:tc>
          <w:tcPr>
            <w:tcW w:w="3080" w:type="dxa"/>
          </w:tcPr>
          <w:p w:rsidR="003048A5" w:rsidRPr="00E440AC" w:rsidRDefault="003048A5" w:rsidP="00582C6E">
            <w:pPr>
              <w:jc w:val="both"/>
            </w:pPr>
            <w:r w:rsidRPr="00E440AC">
              <w:t>Jonas Raphael Manu</w:t>
            </w:r>
          </w:p>
        </w:tc>
        <w:tc>
          <w:tcPr>
            <w:tcW w:w="2797" w:type="dxa"/>
          </w:tcPr>
          <w:p w:rsidR="003048A5" w:rsidRPr="00E440AC" w:rsidRDefault="003048A5" w:rsidP="00582C6E">
            <w:pPr>
              <w:jc w:val="both"/>
            </w:pPr>
            <w:r w:rsidRPr="00E440AC">
              <w:t>AGAMal</w:t>
            </w:r>
          </w:p>
        </w:tc>
        <w:tc>
          <w:tcPr>
            <w:tcW w:w="2345" w:type="dxa"/>
          </w:tcPr>
          <w:p w:rsidR="003048A5" w:rsidRPr="00E440AC" w:rsidRDefault="003048A5" w:rsidP="00582C6E">
            <w:pPr>
              <w:jc w:val="both"/>
            </w:pPr>
            <w:r w:rsidRPr="00E440AC">
              <w:t>PR / Private Sector</w:t>
            </w:r>
          </w:p>
        </w:tc>
      </w:tr>
      <w:tr w:rsidR="003048A5" w:rsidRPr="00E36EA5" w:rsidTr="003048A5">
        <w:tc>
          <w:tcPr>
            <w:tcW w:w="936" w:type="dxa"/>
          </w:tcPr>
          <w:p w:rsidR="003048A5" w:rsidRPr="0092485A" w:rsidRDefault="004E1B11" w:rsidP="00582C6E">
            <w:pPr>
              <w:jc w:val="both"/>
            </w:pPr>
            <w:r>
              <w:t>3</w:t>
            </w:r>
          </w:p>
        </w:tc>
        <w:tc>
          <w:tcPr>
            <w:tcW w:w="3080" w:type="dxa"/>
          </w:tcPr>
          <w:p w:rsidR="003048A5" w:rsidRPr="00A66811" w:rsidRDefault="003048A5" w:rsidP="00582C6E">
            <w:pPr>
              <w:jc w:val="both"/>
            </w:pPr>
            <w:r w:rsidRPr="00C553C2">
              <w:t>Wahjib Mohamed</w:t>
            </w:r>
          </w:p>
        </w:tc>
        <w:tc>
          <w:tcPr>
            <w:tcW w:w="2797" w:type="dxa"/>
          </w:tcPr>
          <w:p w:rsidR="003048A5" w:rsidRPr="00A66811" w:rsidRDefault="003048A5" w:rsidP="00582C6E">
            <w:pPr>
              <w:jc w:val="both"/>
            </w:pPr>
            <w:r>
              <w:t>NMCP</w:t>
            </w:r>
          </w:p>
        </w:tc>
        <w:tc>
          <w:tcPr>
            <w:tcW w:w="2345" w:type="dxa"/>
          </w:tcPr>
          <w:p w:rsidR="003048A5" w:rsidRDefault="003048A5" w:rsidP="00582C6E">
            <w:r w:rsidRPr="0007240B">
              <w:t>PR / Government</w:t>
            </w:r>
          </w:p>
        </w:tc>
      </w:tr>
      <w:tr w:rsidR="003048A5" w:rsidRPr="00BB58C9" w:rsidTr="003048A5">
        <w:trPr>
          <w:trHeight w:val="267"/>
        </w:trPr>
        <w:tc>
          <w:tcPr>
            <w:tcW w:w="936" w:type="dxa"/>
          </w:tcPr>
          <w:p w:rsidR="003048A5" w:rsidRPr="002D2521" w:rsidRDefault="004E1B11" w:rsidP="00582C6E">
            <w:pPr>
              <w:jc w:val="both"/>
            </w:pPr>
            <w:r>
              <w:t>4</w:t>
            </w:r>
          </w:p>
        </w:tc>
        <w:tc>
          <w:tcPr>
            <w:tcW w:w="3080" w:type="dxa"/>
          </w:tcPr>
          <w:p w:rsidR="003048A5" w:rsidRPr="00A66811" w:rsidRDefault="003048A5" w:rsidP="00582C6E">
            <w:pPr>
              <w:jc w:val="both"/>
            </w:pPr>
            <w:r>
              <w:t>Joel Balbaare</w:t>
            </w:r>
          </w:p>
        </w:tc>
        <w:tc>
          <w:tcPr>
            <w:tcW w:w="2797" w:type="dxa"/>
          </w:tcPr>
          <w:p w:rsidR="003048A5" w:rsidRPr="00A66811" w:rsidRDefault="003048A5" w:rsidP="00582C6E">
            <w:pPr>
              <w:jc w:val="both"/>
            </w:pPr>
            <w:r>
              <w:t>NMCP</w:t>
            </w:r>
          </w:p>
        </w:tc>
        <w:tc>
          <w:tcPr>
            <w:tcW w:w="2345" w:type="dxa"/>
          </w:tcPr>
          <w:p w:rsidR="003048A5" w:rsidRDefault="003048A5" w:rsidP="00582C6E">
            <w:r w:rsidRPr="0007240B">
              <w:t>PR / Government</w:t>
            </w:r>
          </w:p>
        </w:tc>
      </w:tr>
      <w:tr w:rsidR="003048A5" w:rsidRPr="00BB58C9" w:rsidTr="003048A5">
        <w:tc>
          <w:tcPr>
            <w:tcW w:w="936" w:type="dxa"/>
          </w:tcPr>
          <w:p w:rsidR="003048A5" w:rsidRPr="0092485A" w:rsidRDefault="004E1B11" w:rsidP="00582C6E">
            <w:pPr>
              <w:jc w:val="both"/>
            </w:pPr>
            <w:r>
              <w:t>5</w:t>
            </w:r>
          </w:p>
        </w:tc>
        <w:tc>
          <w:tcPr>
            <w:tcW w:w="3080" w:type="dxa"/>
          </w:tcPr>
          <w:p w:rsidR="003048A5" w:rsidRPr="00A66811" w:rsidRDefault="003048A5" w:rsidP="00582C6E">
            <w:pPr>
              <w:jc w:val="both"/>
            </w:pPr>
            <w:r w:rsidRPr="00A66811">
              <w:t>Samuel Dodoo</w:t>
            </w:r>
          </w:p>
        </w:tc>
        <w:tc>
          <w:tcPr>
            <w:tcW w:w="2797" w:type="dxa"/>
          </w:tcPr>
          <w:p w:rsidR="003048A5" w:rsidRPr="00A66811" w:rsidRDefault="003048A5" w:rsidP="00582C6E">
            <w:pPr>
              <w:jc w:val="both"/>
            </w:pPr>
            <w:r w:rsidRPr="00A66811">
              <w:t>Media Response – Stop TB</w:t>
            </w:r>
          </w:p>
        </w:tc>
        <w:tc>
          <w:tcPr>
            <w:tcW w:w="2345" w:type="dxa"/>
          </w:tcPr>
          <w:p w:rsidR="003048A5" w:rsidRPr="00A66811" w:rsidRDefault="003048A5" w:rsidP="00582C6E">
            <w:pPr>
              <w:jc w:val="both"/>
            </w:pPr>
            <w:r w:rsidRPr="00A66811">
              <w:t>OC / NGO</w:t>
            </w:r>
          </w:p>
        </w:tc>
      </w:tr>
      <w:tr w:rsidR="003048A5" w:rsidRPr="00BB58C9" w:rsidTr="00357C42">
        <w:tc>
          <w:tcPr>
            <w:tcW w:w="936" w:type="dxa"/>
          </w:tcPr>
          <w:p w:rsidR="003048A5" w:rsidRPr="0092485A" w:rsidRDefault="004E1B11" w:rsidP="003048A5">
            <w:pPr>
              <w:jc w:val="both"/>
            </w:pPr>
            <w:r>
              <w:t>6</w:t>
            </w:r>
          </w:p>
        </w:tc>
        <w:tc>
          <w:tcPr>
            <w:tcW w:w="3080" w:type="dxa"/>
            <w:vAlign w:val="center"/>
          </w:tcPr>
          <w:p w:rsidR="003048A5" w:rsidRPr="00A66811" w:rsidRDefault="003048A5" w:rsidP="003048A5">
            <w:r>
              <w:t xml:space="preserve">Sixte </w:t>
            </w:r>
            <w:r w:rsidRPr="0068673A">
              <w:t>Zigirumugabe</w:t>
            </w:r>
          </w:p>
        </w:tc>
        <w:tc>
          <w:tcPr>
            <w:tcW w:w="2797" w:type="dxa"/>
          </w:tcPr>
          <w:p w:rsidR="003048A5" w:rsidRDefault="003048A5" w:rsidP="003D4A90">
            <w:r>
              <w:t>USAID/</w:t>
            </w:r>
            <w:r w:rsidR="003D4A90">
              <w:t>PMI</w:t>
            </w:r>
          </w:p>
        </w:tc>
        <w:tc>
          <w:tcPr>
            <w:tcW w:w="2345" w:type="dxa"/>
          </w:tcPr>
          <w:p w:rsidR="003048A5" w:rsidRDefault="003048A5" w:rsidP="003048A5">
            <w:r>
              <w:t>OC / Bilateral</w:t>
            </w:r>
          </w:p>
        </w:tc>
      </w:tr>
      <w:tr w:rsidR="003048A5" w:rsidTr="003048A5">
        <w:tc>
          <w:tcPr>
            <w:tcW w:w="936" w:type="dxa"/>
          </w:tcPr>
          <w:p w:rsidR="003048A5" w:rsidRPr="0092485A" w:rsidRDefault="004E1B11" w:rsidP="00582C6E">
            <w:pPr>
              <w:jc w:val="both"/>
            </w:pPr>
            <w:r>
              <w:t>7</w:t>
            </w:r>
          </w:p>
        </w:tc>
        <w:tc>
          <w:tcPr>
            <w:tcW w:w="3080" w:type="dxa"/>
          </w:tcPr>
          <w:p w:rsidR="003048A5" w:rsidRPr="00A66811" w:rsidRDefault="003048A5" w:rsidP="00582C6E">
            <w:r w:rsidRPr="00A66811">
              <w:t>Dr. Felicia Owusu-Antwi</w:t>
            </w:r>
          </w:p>
        </w:tc>
        <w:tc>
          <w:tcPr>
            <w:tcW w:w="2797" w:type="dxa"/>
          </w:tcPr>
          <w:p w:rsidR="003048A5" w:rsidRPr="00A66811" w:rsidRDefault="003048A5" w:rsidP="00582C6E">
            <w:pPr>
              <w:jc w:val="both"/>
            </w:pPr>
            <w:r w:rsidRPr="00A66811">
              <w:t>WHO</w:t>
            </w:r>
          </w:p>
        </w:tc>
        <w:tc>
          <w:tcPr>
            <w:tcW w:w="2345" w:type="dxa"/>
          </w:tcPr>
          <w:p w:rsidR="003048A5" w:rsidRPr="00A66811" w:rsidRDefault="003048A5" w:rsidP="00582C6E">
            <w:pPr>
              <w:jc w:val="both"/>
            </w:pPr>
            <w:r w:rsidRPr="00A66811">
              <w:t xml:space="preserve">OC / </w:t>
            </w:r>
            <w:r>
              <w:t>Co-opted member</w:t>
            </w:r>
          </w:p>
        </w:tc>
      </w:tr>
      <w:tr w:rsidR="003048A5" w:rsidRPr="002B58B7" w:rsidTr="003048A5">
        <w:tc>
          <w:tcPr>
            <w:tcW w:w="936" w:type="dxa"/>
          </w:tcPr>
          <w:p w:rsidR="003048A5" w:rsidRPr="004E1B11" w:rsidRDefault="004E1B11" w:rsidP="00582C6E">
            <w:pPr>
              <w:jc w:val="both"/>
            </w:pPr>
            <w:r w:rsidRPr="004E1B11">
              <w:t>8</w:t>
            </w:r>
          </w:p>
        </w:tc>
        <w:tc>
          <w:tcPr>
            <w:tcW w:w="3080" w:type="dxa"/>
          </w:tcPr>
          <w:p w:rsidR="003048A5" w:rsidRPr="00A66811" w:rsidRDefault="003048A5" w:rsidP="00582C6E">
            <w:r>
              <w:t xml:space="preserve">Dr. Sebastian </w:t>
            </w:r>
            <w:proofErr w:type="spellStart"/>
            <w:r>
              <w:t>Sandaare</w:t>
            </w:r>
            <w:proofErr w:type="spellEnd"/>
          </w:p>
        </w:tc>
        <w:tc>
          <w:tcPr>
            <w:tcW w:w="2797" w:type="dxa"/>
          </w:tcPr>
          <w:p w:rsidR="003048A5" w:rsidRPr="00A66811" w:rsidRDefault="003048A5" w:rsidP="00582C6E">
            <w:pPr>
              <w:jc w:val="both"/>
            </w:pPr>
            <w:r>
              <w:t>District Health Directorate</w:t>
            </w:r>
          </w:p>
        </w:tc>
        <w:tc>
          <w:tcPr>
            <w:tcW w:w="2345" w:type="dxa"/>
          </w:tcPr>
          <w:p w:rsidR="003048A5" w:rsidRPr="00A66811" w:rsidRDefault="003048A5" w:rsidP="00582C6E">
            <w:pPr>
              <w:jc w:val="both"/>
            </w:pPr>
            <w:r>
              <w:t>OC / PLWD</w:t>
            </w:r>
          </w:p>
        </w:tc>
      </w:tr>
    </w:tbl>
    <w:p w:rsidR="005C4042" w:rsidRDefault="005C4042" w:rsidP="007D2F92">
      <w:pPr>
        <w:jc w:val="both"/>
      </w:pPr>
    </w:p>
    <w:p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552"/>
        <w:gridCol w:w="2268"/>
        <w:gridCol w:w="1984"/>
        <w:gridCol w:w="1843"/>
      </w:tblGrid>
      <w:tr w:rsidR="00167B82" w:rsidTr="009415F2">
        <w:tc>
          <w:tcPr>
            <w:tcW w:w="562" w:type="dxa"/>
          </w:tcPr>
          <w:p w:rsidR="00167B82" w:rsidRPr="007B326F" w:rsidRDefault="00167B82" w:rsidP="00403A95">
            <w:pPr>
              <w:jc w:val="both"/>
              <w:rPr>
                <w:b/>
              </w:rPr>
            </w:pPr>
            <w:r w:rsidRPr="007B326F">
              <w:rPr>
                <w:b/>
              </w:rPr>
              <w:t xml:space="preserve">No. </w:t>
            </w:r>
          </w:p>
        </w:tc>
        <w:tc>
          <w:tcPr>
            <w:tcW w:w="2552" w:type="dxa"/>
          </w:tcPr>
          <w:p w:rsidR="00167B82" w:rsidRPr="007B326F" w:rsidRDefault="00167B82" w:rsidP="00403A95">
            <w:pPr>
              <w:jc w:val="both"/>
              <w:rPr>
                <w:b/>
              </w:rPr>
            </w:pPr>
            <w:r w:rsidRPr="007B326F">
              <w:rPr>
                <w:b/>
              </w:rPr>
              <w:t>Name</w:t>
            </w:r>
          </w:p>
        </w:tc>
        <w:tc>
          <w:tcPr>
            <w:tcW w:w="2268" w:type="dxa"/>
          </w:tcPr>
          <w:p w:rsidR="00167B82" w:rsidRPr="007B326F" w:rsidRDefault="00167B82" w:rsidP="00403A95">
            <w:pPr>
              <w:jc w:val="both"/>
              <w:rPr>
                <w:b/>
              </w:rPr>
            </w:pPr>
            <w:r w:rsidRPr="007B326F">
              <w:rPr>
                <w:b/>
              </w:rPr>
              <w:t>Organization</w:t>
            </w:r>
          </w:p>
        </w:tc>
        <w:tc>
          <w:tcPr>
            <w:tcW w:w="1984" w:type="dxa"/>
          </w:tcPr>
          <w:p w:rsidR="00167B82" w:rsidRPr="007B326F" w:rsidRDefault="00167B82" w:rsidP="00403A95">
            <w:pPr>
              <w:jc w:val="both"/>
              <w:rPr>
                <w:b/>
              </w:rPr>
            </w:pPr>
            <w:r w:rsidRPr="007B326F">
              <w:rPr>
                <w:b/>
              </w:rPr>
              <w:t>Sector</w:t>
            </w:r>
          </w:p>
        </w:tc>
        <w:tc>
          <w:tcPr>
            <w:tcW w:w="1843" w:type="dxa"/>
          </w:tcPr>
          <w:p w:rsidR="00167B82" w:rsidRPr="007B326F" w:rsidRDefault="00167B82" w:rsidP="00403A95">
            <w:pPr>
              <w:jc w:val="both"/>
              <w:rPr>
                <w:b/>
              </w:rPr>
            </w:pPr>
            <w:r>
              <w:rPr>
                <w:b/>
              </w:rPr>
              <w:t xml:space="preserve">Reason </w:t>
            </w:r>
          </w:p>
        </w:tc>
      </w:tr>
      <w:tr w:rsidR="003048A5" w:rsidTr="009415F2">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3048A5" w:rsidRPr="00052CD1" w:rsidRDefault="003048A5" w:rsidP="003048A5">
            <w:pPr>
              <w:rPr>
                <w:color w:val="000000" w:themeColor="text1"/>
              </w:rPr>
            </w:pPr>
            <w:r>
              <w:rPr>
                <w:color w:val="000000" w:themeColor="text1"/>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048A5" w:rsidRPr="00A66811" w:rsidRDefault="003048A5" w:rsidP="004E1B11">
            <w:r>
              <w:t xml:space="preserve">Dr. Naa Ashiley </w:t>
            </w:r>
            <w:proofErr w:type="spellStart"/>
            <w:r>
              <w:t>Vanderpuye</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048A5" w:rsidRPr="00A66811" w:rsidRDefault="003048A5" w:rsidP="004E1B11">
            <w:r>
              <w:t>Stop TB Partnership</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3048A5" w:rsidRPr="00A66811" w:rsidRDefault="003048A5" w:rsidP="004E1B11">
            <w:r>
              <w:t>KAP</w:t>
            </w:r>
          </w:p>
        </w:tc>
        <w:tc>
          <w:tcPr>
            <w:tcW w:w="1843" w:type="dxa"/>
            <w:tcBorders>
              <w:top w:val="single" w:sz="4" w:space="0" w:color="000000" w:themeColor="text1"/>
              <w:left w:val="single" w:sz="4" w:space="0" w:color="000000" w:themeColor="text1"/>
              <w:bottom w:val="single" w:sz="4" w:space="0" w:color="000000" w:themeColor="text1"/>
            </w:tcBorders>
          </w:tcPr>
          <w:p w:rsidR="003048A5" w:rsidRDefault="003048A5" w:rsidP="004E1B11">
            <w:pPr>
              <w:rPr>
                <w:color w:val="000000" w:themeColor="text1"/>
              </w:rPr>
            </w:pPr>
            <w:r>
              <w:rPr>
                <w:color w:val="000000" w:themeColor="text1"/>
              </w:rPr>
              <w:t>Excused</w:t>
            </w:r>
          </w:p>
        </w:tc>
      </w:tr>
      <w:tr w:rsidR="003048A5" w:rsidTr="009415F2">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3048A5" w:rsidRPr="00052CD1" w:rsidRDefault="003048A5" w:rsidP="003048A5">
            <w:pPr>
              <w:rPr>
                <w:color w:val="000000" w:themeColor="text1"/>
              </w:rPr>
            </w:pPr>
            <w:r>
              <w:rPr>
                <w:color w:val="000000" w:themeColor="text1"/>
              </w:rPr>
              <w:t>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048A5" w:rsidRPr="00A66811" w:rsidRDefault="003048A5" w:rsidP="004E1B11">
            <w:r>
              <w:t>Maurice Ocquaye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048A5" w:rsidRPr="00A66811" w:rsidRDefault="003048A5" w:rsidP="004E1B11">
            <w:r>
              <w:t>Independent consultant</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3048A5" w:rsidRPr="00A66811" w:rsidRDefault="003048A5" w:rsidP="004E1B11">
            <w:r>
              <w:t>OC / Co-opted member</w:t>
            </w:r>
          </w:p>
        </w:tc>
        <w:tc>
          <w:tcPr>
            <w:tcW w:w="1843" w:type="dxa"/>
            <w:tcBorders>
              <w:top w:val="single" w:sz="4" w:space="0" w:color="000000" w:themeColor="text1"/>
              <w:left w:val="single" w:sz="4" w:space="0" w:color="000000" w:themeColor="text1"/>
              <w:bottom w:val="single" w:sz="4" w:space="0" w:color="000000" w:themeColor="text1"/>
            </w:tcBorders>
          </w:tcPr>
          <w:p w:rsidR="003048A5" w:rsidRDefault="003048A5" w:rsidP="004E1B11">
            <w:pPr>
              <w:rPr>
                <w:color w:val="000000" w:themeColor="text1"/>
              </w:rPr>
            </w:pPr>
            <w:r>
              <w:rPr>
                <w:color w:val="000000" w:themeColor="text1"/>
              </w:rPr>
              <w:t>Will be replaced at the OC</w:t>
            </w:r>
          </w:p>
        </w:tc>
      </w:tr>
      <w:tr w:rsidR="004E1B11" w:rsidTr="009415F2">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4E1B11" w:rsidRPr="00052CD1" w:rsidRDefault="004E1B11" w:rsidP="004E1B11">
            <w:pPr>
              <w:rPr>
                <w:color w:val="000000" w:themeColor="text1"/>
              </w:rPr>
            </w:pPr>
            <w:r>
              <w:rPr>
                <w:color w:val="000000" w:themeColor="text1"/>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1B11" w:rsidRPr="00A66811" w:rsidRDefault="004E1B11" w:rsidP="004E1B11">
            <w:r w:rsidRPr="00A66811">
              <w:t>Daniel Osei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1B11" w:rsidRPr="00A66811" w:rsidRDefault="004E1B11" w:rsidP="004E1B11">
            <w:r w:rsidRPr="00A66811">
              <w:t>Ghana Health Services</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4E1B11" w:rsidRPr="00A66811" w:rsidRDefault="004E1B11" w:rsidP="004E1B11">
            <w:r w:rsidRPr="00A66811">
              <w:t>Government</w:t>
            </w:r>
          </w:p>
        </w:tc>
        <w:tc>
          <w:tcPr>
            <w:tcW w:w="1843" w:type="dxa"/>
            <w:tcBorders>
              <w:top w:val="single" w:sz="4" w:space="0" w:color="000000" w:themeColor="text1"/>
              <w:left w:val="single" w:sz="4" w:space="0" w:color="000000" w:themeColor="text1"/>
              <w:bottom w:val="single" w:sz="4" w:space="0" w:color="000000" w:themeColor="text1"/>
            </w:tcBorders>
          </w:tcPr>
          <w:p w:rsidR="004E1B11" w:rsidRDefault="009415F2" w:rsidP="004E1B11">
            <w:pPr>
              <w:rPr>
                <w:color w:val="000000" w:themeColor="text1"/>
              </w:rPr>
            </w:pPr>
            <w:r>
              <w:rPr>
                <w:color w:val="000000" w:themeColor="text1"/>
              </w:rPr>
              <w:t>Will be replaced at the OC</w:t>
            </w:r>
          </w:p>
        </w:tc>
      </w:tr>
      <w:tr w:rsidR="004E1B11" w:rsidTr="009415F2">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4E1B11" w:rsidRDefault="004E1B11" w:rsidP="004E1B11">
            <w:pPr>
              <w:rPr>
                <w:color w:val="000000" w:themeColor="text1"/>
              </w:rPr>
            </w:pPr>
            <w:r>
              <w:rPr>
                <w:color w:val="000000" w:themeColor="text1"/>
              </w:rPr>
              <w:t>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1B11" w:rsidRPr="00641E91" w:rsidRDefault="004E1B11" w:rsidP="004E1B11">
            <w:r>
              <w:t>Margaret-Anne Wilson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1B11" w:rsidRPr="00641E91" w:rsidRDefault="004E1B11" w:rsidP="004E1B11">
            <w:r w:rsidRPr="00641E91">
              <w:t>MOFEP</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4E1B11" w:rsidRDefault="004E1B11" w:rsidP="004E1B11">
            <w:r>
              <w:t>Government</w:t>
            </w:r>
          </w:p>
        </w:tc>
        <w:tc>
          <w:tcPr>
            <w:tcW w:w="1843" w:type="dxa"/>
            <w:tcBorders>
              <w:top w:val="single" w:sz="4" w:space="0" w:color="000000" w:themeColor="text1"/>
              <w:left w:val="single" w:sz="4" w:space="0" w:color="000000" w:themeColor="text1"/>
              <w:bottom w:val="single" w:sz="4" w:space="0" w:color="000000" w:themeColor="text1"/>
            </w:tcBorders>
          </w:tcPr>
          <w:p w:rsidR="004E1B11" w:rsidRDefault="004E1B11" w:rsidP="004E1B11">
            <w:pPr>
              <w:rPr>
                <w:color w:val="000000" w:themeColor="text1"/>
              </w:rPr>
            </w:pPr>
          </w:p>
        </w:tc>
      </w:tr>
      <w:tr w:rsidR="004E1B11" w:rsidTr="009415F2">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4E1B11" w:rsidRDefault="004E1B11" w:rsidP="004E1B11">
            <w:pPr>
              <w:rPr>
                <w:color w:val="000000" w:themeColor="text1"/>
              </w:rPr>
            </w:pPr>
            <w:r>
              <w:rPr>
                <w:color w:val="000000" w:themeColor="text1"/>
              </w:rPr>
              <w:t>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1B11" w:rsidRPr="00A66811" w:rsidRDefault="004E1B11" w:rsidP="004E1B11">
            <w:r w:rsidRPr="00A66811">
              <w:t>Laud Baddoo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1B11" w:rsidRPr="00A66811" w:rsidRDefault="003D4A90" w:rsidP="003D4A90">
            <w:r>
              <w:t>GHSCP – PSM Project</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4E1B11" w:rsidRPr="00A66811" w:rsidRDefault="004E1B11" w:rsidP="004E1B11">
            <w:r w:rsidRPr="00A66811">
              <w:t>OC / Co-opted member</w:t>
            </w:r>
          </w:p>
        </w:tc>
        <w:tc>
          <w:tcPr>
            <w:tcW w:w="1843" w:type="dxa"/>
            <w:tcBorders>
              <w:top w:val="single" w:sz="4" w:space="0" w:color="000000" w:themeColor="text1"/>
              <w:left w:val="single" w:sz="4" w:space="0" w:color="000000" w:themeColor="text1"/>
              <w:bottom w:val="single" w:sz="4" w:space="0" w:color="000000" w:themeColor="text1"/>
            </w:tcBorders>
          </w:tcPr>
          <w:p w:rsidR="004E1B11" w:rsidRDefault="004E1B11" w:rsidP="004E1B11">
            <w:pPr>
              <w:rPr>
                <w:color w:val="000000" w:themeColor="text1"/>
              </w:rPr>
            </w:pPr>
          </w:p>
        </w:tc>
      </w:tr>
    </w:tbl>
    <w:p w:rsidR="002A6CB3" w:rsidRDefault="002A6CB3">
      <w:pPr>
        <w:rPr>
          <w:b/>
          <w:sz w:val="24"/>
          <w:szCs w:val="24"/>
        </w:rPr>
      </w:pPr>
    </w:p>
    <w:p w:rsidR="00F957F5" w:rsidRPr="00962157" w:rsidRDefault="00F957F5" w:rsidP="00F957F5">
      <w:pPr>
        <w:pStyle w:val="ListParagraph"/>
        <w:numPr>
          <w:ilvl w:val="0"/>
          <w:numId w:val="6"/>
        </w:numPr>
        <w:jc w:val="both"/>
        <w:rPr>
          <w:b/>
          <w:sz w:val="24"/>
          <w:szCs w:val="24"/>
        </w:rPr>
      </w:pPr>
      <w:r w:rsidRPr="00962157">
        <w:rPr>
          <w:b/>
          <w:sz w:val="24"/>
          <w:szCs w:val="24"/>
        </w:rPr>
        <w:t>Opening:</w:t>
      </w:r>
    </w:p>
    <w:p w:rsidR="00F957F5" w:rsidRDefault="00F957F5" w:rsidP="00F957F5">
      <w:pPr>
        <w:jc w:val="both"/>
      </w:pPr>
      <w:r>
        <w:t xml:space="preserve">The meeting started at about </w:t>
      </w:r>
      <w:r w:rsidR="004E1B11">
        <w:t xml:space="preserve">9:45 </w:t>
      </w:r>
      <w:r w:rsidR="0081090E">
        <w:t>am</w:t>
      </w:r>
      <w:r w:rsidR="00F627E7">
        <w:t xml:space="preserve"> chaired by </w:t>
      </w:r>
      <w:r w:rsidR="00F77555">
        <w:t>Samuel Dodoo</w:t>
      </w:r>
      <w:r>
        <w:t>.</w:t>
      </w:r>
      <w:r w:rsidR="0081090E">
        <w:t xml:space="preserve"> </w:t>
      </w:r>
    </w:p>
    <w:p w:rsidR="00F46F53" w:rsidRDefault="00F46F53" w:rsidP="00F46F53">
      <w:pPr>
        <w:numPr>
          <w:ilvl w:val="0"/>
          <w:numId w:val="21"/>
        </w:numPr>
        <w:tabs>
          <w:tab w:val="num" w:pos="720"/>
        </w:tabs>
        <w:spacing w:after="0"/>
        <w:jc w:val="both"/>
        <w:rPr>
          <w:b/>
        </w:rPr>
      </w:pPr>
      <w:r w:rsidRPr="001C13E1">
        <w:rPr>
          <w:b/>
        </w:rPr>
        <w:t xml:space="preserve">Conflict of interest </w:t>
      </w:r>
    </w:p>
    <w:p w:rsidR="00636F4C" w:rsidRDefault="00F46F53" w:rsidP="00F46F53">
      <w:pPr>
        <w:spacing w:after="0"/>
        <w:ind w:left="360"/>
        <w:jc w:val="both"/>
      </w:pPr>
      <w:r>
        <w:t xml:space="preserve">Annekatrin El Oumrany asked the </w:t>
      </w:r>
      <w:r w:rsidR="005B429F">
        <w:t>OC</w:t>
      </w:r>
      <w:r>
        <w:t xml:space="preserve"> if they had any </w:t>
      </w:r>
      <w:r w:rsidR="005B429F">
        <w:t xml:space="preserve">potential or actual </w:t>
      </w:r>
      <w:r>
        <w:t>conflict of interest in relation to the malaria dashboard revi</w:t>
      </w:r>
      <w:r w:rsidR="005B429F">
        <w:t xml:space="preserve">ew or other items of the agenda, which was not the case. </w:t>
      </w:r>
    </w:p>
    <w:p w:rsidR="00995DE5" w:rsidRDefault="00995DE5" w:rsidP="00F46F53">
      <w:pPr>
        <w:spacing w:after="0"/>
        <w:ind w:left="360"/>
        <w:jc w:val="both"/>
      </w:pPr>
    </w:p>
    <w:p w:rsidR="00827F97" w:rsidRDefault="00827F97" w:rsidP="00995DE5">
      <w:pPr>
        <w:numPr>
          <w:ilvl w:val="0"/>
          <w:numId w:val="21"/>
        </w:numPr>
        <w:tabs>
          <w:tab w:val="num" w:pos="720"/>
        </w:tabs>
        <w:spacing w:after="0"/>
        <w:jc w:val="both"/>
        <w:rPr>
          <w:b/>
        </w:rPr>
      </w:pPr>
      <w:r>
        <w:rPr>
          <w:b/>
        </w:rPr>
        <w:t>Feedback from the field</w:t>
      </w:r>
    </w:p>
    <w:p w:rsidR="00827F97" w:rsidRDefault="00827F97" w:rsidP="00827F97">
      <w:pPr>
        <w:spacing w:after="0"/>
        <w:ind w:left="360"/>
        <w:jc w:val="both"/>
      </w:pPr>
      <w:r w:rsidRPr="00827F97">
        <w:t xml:space="preserve">NGOs </w:t>
      </w:r>
      <w:r w:rsidR="004E1B11">
        <w:t>working for NMCP whose contracts were discontinued</w:t>
      </w:r>
      <w:r w:rsidRPr="00827F97">
        <w:t xml:space="preserve"> </w:t>
      </w:r>
      <w:r w:rsidR="004E1B11">
        <w:t>have not been replaced</w:t>
      </w:r>
      <w:r w:rsidRPr="00827F97">
        <w:t>.</w:t>
      </w:r>
      <w:r w:rsidR="004E1B11">
        <w:t xml:space="preserve"> Their districts are hence not receiving those services anymore. NMCP is recommended to </w:t>
      </w:r>
      <w:r w:rsidR="00450013">
        <w:t xml:space="preserve">review the feasibility of </w:t>
      </w:r>
      <w:r w:rsidR="00450013" w:rsidRPr="00827F97">
        <w:t>continu</w:t>
      </w:r>
      <w:r w:rsidR="00450013">
        <w:t>ing services formerly provided by these NGOs</w:t>
      </w:r>
      <w:r w:rsidR="004E1B11">
        <w:t xml:space="preserve">. </w:t>
      </w:r>
    </w:p>
    <w:p w:rsidR="004E1B11" w:rsidRPr="00827F97" w:rsidRDefault="004E1B11" w:rsidP="00827F97">
      <w:pPr>
        <w:spacing w:after="0"/>
        <w:ind w:left="360"/>
        <w:jc w:val="both"/>
      </w:pPr>
    </w:p>
    <w:p w:rsidR="004E1B11" w:rsidRDefault="004E1B11">
      <w:pPr>
        <w:rPr>
          <w:b/>
        </w:rPr>
      </w:pPr>
      <w:r>
        <w:rPr>
          <w:b/>
        </w:rPr>
        <w:br w:type="page"/>
      </w:r>
    </w:p>
    <w:p w:rsidR="00A42EDD" w:rsidRPr="00827F97" w:rsidRDefault="00A42EDD" w:rsidP="00827F97">
      <w:pPr>
        <w:spacing w:after="0"/>
        <w:ind w:left="360"/>
        <w:jc w:val="both"/>
      </w:pPr>
    </w:p>
    <w:p w:rsidR="00B1636C" w:rsidRDefault="00B1636C" w:rsidP="00995DE5">
      <w:pPr>
        <w:numPr>
          <w:ilvl w:val="0"/>
          <w:numId w:val="21"/>
        </w:numPr>
        <w:tabs>
          <w:tab w:val="num" w:pos="720"/>
        </w:tabs>
        <w:spacing w:after="0"/>
        <w:jc w:val="both"/>
        <w:rPr>
          <w:b/>
        </w:rPr>
      </w:pPr>
      <w:r>
        <w:rPr>
          <w:b/>
        </w:rPr>
        <w:t>Survey on resistance</w:t>
      </w:r>
      <w:r w:rsidR="00827F97">
        <w:rPr>
          <w:b/>
        </w:rPr>
        <w:t xml:space="preserve"> conducted by Noguchi by Raphael</w:t>
      </w:r>
    </w:p>
    <w:p w:rsidR="003C3829" w:rsidRDefault="003C3829" w:rsidP="003C3829">
      <w:pPr>
        <w:spacing w:after="0"/>
        <w:ind w:left="360"/>
        <w:jc w:val="both"/>
      </w:pPr>
      <w:r>
        <w:t xml:space="preserve">A resistance survey in 2015 conducted by Noguchi indicated emerging insecticide resistance to </w:t>
      </w:r>
      <w:proofErr w:type="spellStart"/>
      <w:r w:rsidRPr="00EA4117">
        <w:t>pirimihos</w:t>
      </w:r>
      <w:proofErr w:type="spellEnd"/>
      <w:r w:rsidRPr="00EA4117">
        <w:t xml:space="preserve"> methyl in Obuasi</w:t>
      </w:r>
      <w:r>
        <w:t xml:space="preserve">. A follow up survey in 2016 confirmed insecticide resistance to a number of insecticides to varying levels: </w:t>
      </w:r>
    </w:p>
    <w:tbl>
      <w:tblPr>
        <w:tblW w:w="8930" w:type="dxa"/>
        <w:tblInd w:w="416" w:type="dxa"/>
        <w:tblCellMar>
          <w:left w:w="0" w:type="dxa"/>
          <w:right w:w="0" w:type="dxa"/>
        </w:tblCellMar>
        <w:tblLook w:val="0600" w:firstRow="0" w:lastRow="0" w:firstColumn="0" w:lastColumn="0" w:noHBand="1" w:noVBand="1"/>
      </w:tblPr>
      <w:tblGrid>
        <w:gridCol w:w="2126"/>
        <w:gridCol w:w="1985"/>
        <w:gridCol w:w="2268"/>
        <w:gridCol w:w="2551"/>
      </w:tblGrid>
      <w:tr w:rsidR="003C3829" w:rsidRPr="00EA4117" w:rsidTr="007D4F87">
        <w:trPr>
          <w:trHeight w:val="397"/>
        </w:trPr>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r w:rsidRPr="003C3829">
              <w:rPr>
                <w:b/>
                <w:bCs/>
              </w:rPr>
              <w:t>Class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r w:rsidRPr="003C3829">
              <w:rPr>
                <w:b/>
                <w:bCs/>
              </w:rPr>
              <w:t>Insecticide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r w:rsidRPr="003C3829">
              <w:rPr>
                <w:b/>
                <w:bCs/>
              </w:rPr>
              <w:t>Susceptibility Status*</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3C3829" w:rsidRPr="003C3829" w:rsidRDefault="003C3829" w:rsidP="003C3829">
            <w:pPr>
              <w:spacing w:after="0" w:line="240" w:lineRule="auto"/>
              <w:jc w:val="both"/>
              <w:rPr>
                <w:b/>
                <w:bCs/>
              </w:rPr>
            </w:pPr>
            <w:r w:rsidRPr="003C3829">
              <w:rPr>
                <w:b/>
                <w:bCs/>
              </w:rPr>
              <w:t xml:space="preserve">Remarks </w:t>
            </w:r>
          </w:p>
        </w:tc>
      </w:tr>
      <w:tr w:rsidR="003C3829" w:rsidRPr="00EA4117" w:rsidTr="007D4F87">
        <w:trPr>
          <w:trHeight w:val="397"/>
        </w:trPr>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proofErr w:type="spellStart"/>
            <w:r w:rsidRPr="00EA4117">
              <w:t>Pyrethroid</w:t>
            </w:r>
            <w:proofErr w:type="spellEnd"/>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proofErr w:type="spellStart"/>
            <w:r w:rsidRPr="00EA4117">
              <w:t>Deltamethrin</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ind w:right="269"/>
              <w:jc w:val="right"/>
            </w:pPr>
            <w:r>
              <w:t>19.6%</w:t>
            </w:r>
          </w:p>
        </w:tc>
        <w:tc>
          <w:tcPr>
            <w:tcW w:w="2551" w:type="dxa"/>
            <w:vMerge w:val="restart"/>
            <w:tcBorders>
              <w:top w:val="single" w:sz="8" w:space="0" w:color="000000"/>
              <w:left w:val="single" w:sz="8" w:space="0" w:color="000000"/>
              <w:right w:val="single" w:sz="8" w:space="0" w:color="000000"/>
            </w:tcBorders>
            <w:shd w:val="clear" w:color="auto" w:fill="FFFFFF"/>
          </w:tcPr>
          <w:p w:rsidR="003C3829" w:rsidRDefault="003C3829" w:rsidP="003C3829">
            <w:pPr>
              <w:spacing w:after="0" w:line="240" w:lineRule="auto"/>
              <w:ind w:right="269"/>
            </w:pPr>
            <w:r>
              <w:t>Used for impregnation of LLINs, can’t hence be used for IRS</w:t>
            </w:r>
          </w:p>
        </w:tc>
      </w:tr>
      <w:tr w:rsidR="003C3829" w:rsidRPr="00EA4117" w:rsidTr="007D4F87">
        <w:trPr>
          <w:trHeight w:val="397"/>
        </w:trPr>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3C3829" w:rsidRPr="00EA4117" w:rsidRDefault="003C3829" w:rsidP="003C3829">
            <w:pPr>
              <w:spacing w:after="0" w:line="240" w:lineRule="auto"/>
              <w:jc w:val="both"/>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proofErr w:type="spellStart"/>
            <w:r w:rsidRPr="00EA4117">
              <w:t>Permithrin</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ind w:right="269"/>
              <w:jc w:val="right"/>
            </w:pPr>
            <w:r>
              <w:t>24.7%</w:t>
            </w:r>
          </w:p>
        </w:tc>
        <w:tc>
          <w:tcPr>
            <w:tcW w:w="2551" w:type="dxa"/>
            <w:vMerge/>
            <w:tcBorders>
              <w:left w:val="single" w:sz="8" w:space="0" w:color="000000"/>
              <w:bottom w:val="single" w:sz="8" w:space="0" w:color="000000"/>
              <w:right w:val="single" w:sz="8" w:space="0" w:color="000000"/>
            </w:tcBorders>
            <w:shd w:val="clear" w:color="auto" w:fill="FFFFFF"/>
          </w:tcPr>
          <w:p w:rsidR="003C3829" w:rsidRDefault="003C3829" w:rsidP="003C3829">
            <w:pPr>
              <w:spacing w:after="0" w:line="240" w:lineRule="auto"/>
              <w:ind w:right="269"/>
              <w:jc w:val="right"/>
            </w:pPr>
          </w:p>
        </w:tc>
      </w:tr>
      <w:tr w:rsidR="003C3829" w:rsidRPr="00EA4117" w:rsidTr="007D4F87">
        <w:trPr>
          <w:trHeight w:val="397"/>
        </w:trPr>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r w:rsidRPr="00EA4117">
              <w:t>Carbamates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proofErr w:type="spellStart"/>
            <w:r w:rsidRPr="00EA4117">
              <w:t>Bendiocarb</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ind w:right="269"/>
              <w:jc w:val="right"/>
            </w:pPr>
            <w:r w:rsidRPr="00EA4117">
              <w:t>1.3%</w:t>
            </w:r>
          </w:p>
        </w:tc>
        <w:tc>
          <w:tcPr>
            <w:tcW w:w="2551" w:type="dxa"/>
            <w:vMerge w:val="restart"/>
            <w:tcBorders>
              <w:top w:val="single" w:sz="8" w:space="0" w:color="000000"/>
              <w:left w:val="single" w:sz="8" w:space="0" w:color="000000"/>
              <w:right w:val="single" w:sz="8" w:space="0" w:color="000000"/>
            </w:tcBorders>
            <w:shd w:val="clear" w:color="auto" w:fill="FFFFFF"/>
          </w:tcPr>
          <w:p w:rsidR="003C3829" w:rsidRPr="00EA4117" w:rsidRDefault="003C3829" w:rsidP="003C3829">
            <w:pPr>
              <w:spacing w:after="0" w:line="240" w:lineRule="auto"/>
              <w:ind w:right="269"/>
            </w:pPr>
            <w:r>
              <w:t>Protective effect for few months only</w:t>
            </w:r>
          </w:p>
        </w:tc>
      </w:tr>
      <w:tr w:rsidR="003C3829" w:rsidRPr="00EA4117" w:rsidTr="007D4F87">
        <w:trPr>
          <w:trHeight w:val="397"/>
        </w:trPr>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3C3829" w:rsidRPr="00EA4117" w:rsidRDefault="003C3829" w:rsidP="003C3829">
            <w:pPr>
              <w:spacing w:after="0" w:line="240" w:lineRule="auto"/>
              <w:jc w:val="both"/>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proofErr w:type="spellStart"/>
            <w:r w:rsidRPr="00EA4117">
              <w:t>Propoxur</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ind w:right="269"/>
              <w:jc w:val="right"/>
            </w:pPr>
            <w:r w:rsidRPr="00EA4117">
              <w:t>36.8%</w:t>
            </w:r>
          </w:p>
        </w:tc>
        <w:tc>
          <w:tcPr>
            <w:tcW w:w="2551" w:type="dxa"/>
            <w:vMerge/>
            <w:tcBorders>
              <w:left w:val="single" w:sz="8" w:space="0" w:color="000000"/>
              <w:bottom w:val="single" w:sz="8" w:space="0" w:color="000000"/>
              <w:right w:val="single" w:sz="8" w:space="0" w:color="000000"/>
            </w:tcBorders>
            <w:shd w:val="clear" w:color="auto" w:fill="FFFFFF"/>
          </w:tcPr>
          <w:p w:rsidR="003C3829" w:rsidRPr="00EA4117" w:rsidRDefault="003C3829" w:rsidP="003C3829">
            <w:pPr>
              <w:spacing w:after="0" w:line="240" w:lineRule="auto"/>
              <w:ind w:right="269"/>
            </w:pPr>
          </w:p>
        </w:tc>
      </w:tr>
      <w:tr w:rsidR="003C3829" w:rsidRPr="00EA4117" w:rsidTr="007D4F87">
        <w:trPr>
          <w:trHeight w:val="397"/>
        </w:trPr>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r w:rsidRPr="00EA4117">
              <w:t>Organophosphates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3C3829" w:rsidRDefault="003C3829" w:rsidP="003C3829">
            <w:pPr>
              <w:spacing w:after="0" w:line="240" w:lineRule="auto"/>
              <w:jc w:val="both"/>
              <w:rPr>
                <w:b/>
              </w:rPr>
            </w:pPr>
            <w:proofErr w:type="spellStart"/>
            <w:r w:rsidRPr="003C3829">
              <w:rPr>
                <w:b/>
              </w:rPr>
              <w:t>Pirimiphos</w:t>
            </w:r>
            <w:proofErr w:type="spellEnd"/>
            <w:r w:rsidRPr="003C3829">
              <w:rPr>
                <w:b/>
              </w:rPr>
              <w:t xml:space="preserve"> methyl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3C3829" w:rsidRDefault="003C3829" w:rsidP="003C3829">
            <w:pPr>
              <w:spacing w:after="0" w:line="240" w:lineRule="auto"/>
              <w:ind w:right="269"/>
              <w:jc w:val="right"/>
              <w:rPr>
                <w:b/>
              </w:rPr>
            </w:pPr>
            <w:r w:rsidRPr="003C3829">
              <w:rPr>
                <w:b/>
              </w:rPr>
              <w:t>71.7%</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3C3829" w:rsidRPr="00EA4117" w:rsidRDefault="003C3829" w:rsidP="003C3829">
            <w:pPr>
              <w:spacing w:after="0" w:line="240" w:lineRule="auto"/>
              <w:ind w:right="269"/>
            </w:pPr>
            <w:r>
              <w:t>Currently used for IRS</w:t>
            </w:r>
          </w:p>
        </w:tc>
      </w:tr>
      <w:tr w:rsidR="003C3829" w:rsidRPr="00EA4117" w:rsidTr="007D4F87">
        <w:trPr>
          <w:trHeight w:val="397"/>
        </w:trPr>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3C3829" w:rsidRPr="00EA4117" w:rsidRDefault="003C3829" w:rsidP="003C3829">
            <w:pPr>
              <w:spacing w:after="0" w:line="240" w:lineRule="auto"/>
              <w:jc w:val="both"/>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r w:rsidRPr="00EA4117">
              <w:t>Malathion</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ind w:right="269"/>
              <w:jc w:val="right"/>
            </w:pPr>
            <w:r w:rsidRPr="00EA4117">
              <w:t>44.7%</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3C3829" w:rsidRPr="00EA4117" w:rsidRDefault="003C3829" w:rsidP="003C3829">
            <w:pPr>
              <w:spacing w:after="0" w:line="240" w:lineRule="auto"/>
              <w:ind w:right="269"/>
            </w:pPr>
            <w:r>
              <w:t xml:space="preserve">Higher resistance </w:t>
            </w:r>
          </w:p>
        </w:tc>
      </w:tr>
      <w:tr w:rsidR="003C3829" w:rsidRPr="00EA4117" w:rsidTr="007D4F87">
        <w:trPr>
          <w:trHeight w:val="397"/>
        </w:trPr>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3C3829" w:rsidRPr="00EA4117" w:rsidRDefault="003C3829" w:rsidP="003C3829">
            <w:pPr>
              <w:spacing w:after="0" w:line="240" w:lineRule="auto"/>
              <w:jc w:val="both"/>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proofErr w:type="spellStart"/>
            <w:r w:rsidRPr="00EA4117">
              <w:t>Fenitrothion</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ind w:right="269"/>
              <w:jc w:val="right"/>
            </w:pPr>
            <w:r w:rsidRPr="00EA4117">
              <w:t>36.8%</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3C3829" w:rsidRPr="00EA4117" w:rsidRDefault="003C3829" w:rsidP="003C3829">
            <w:pPr>
              <w:spacing w:after="0" w:line="240" w:lineRule="auto"/>
              <w:ind w:right="269"/>
            </w:pPr>
            <w:r>
              <w:t>Higher resistance</w:t>
            </w:r>
          </w:p>
        </w:tc>
      </w:tr>
      <w:tr w:rsidR="003C3829" w:rsidRPr="00EA4117" w:rsidTr="007D4F87">
        <w:trPr>
          <w:trHeight w:val="397"/>
        </w:trPr>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r w:rsidRPr="00EA4117">
              <w:t>Organochlorine</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jc w:val="both"/>
            </w:pPr>
            <w:r w:rsidRPr="00EA4117">
              <w:t>DDT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3C3829" w:rsidRPr="00EA4117" w:rsidRDefault="003C3829" w:rsidP="003C3829">
            <w:pPr>
              <w:spacing w:after="0" w:line="240" w:lineRule="auto"/>
              <w:ind w:right="269"/>
              <w:jc w:val="right"/>
            </w:pPr>
            <w:r>
              <w:t>3.5%</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3C3829" w:rsidRDefault="003C3829" w:rsidP="003C3829">
            <w:pPr>
              <w:spacing w:after="0" w:line="240" w:lineRule="auto"/>
              <w:ind w:right="269"/>
            </w:pPr>
            <w:r>
              <w:t>Highly regulated</w:t>
            </w:r>
          </w:p>
        </w:tc>
      </w:tr>
    </w:tbl>
    <w:p w:rsidR="003C3829" w:rsidRPr="003C3829" w:rsidRDefault="003C3829" w:rsidP="003C3829">
      <w:pPr>
        <w:spacing w:after="0"/>
        <w:ind w:left="360"/>
        <w:jc w:val="both"/>
        <w:rPr>
          <w:sz w:val="18"/>
          <w:szCs w:val="18"/>
        </w:rPr>
      </w:pPr>
      <w:r w:rsidRPr="003C3829">
        <w:rPr>
          <w:sz w:val="18"/>
          <w:szCs w:val="18"/>
        </w:rPr>
        <w:t xml:space="preserve">*At susceptibility levels of less than 90%, WHO recommends </w:t>
      </w:r>
      <w:proofErr w:type="gramStart"/>
      <w:r w:rsidRPr="003C3829">
        <w:rPr>
          <w:sz w:val="18"/>
          <w:szCs w:val="18"/>
        </w:rPr>
        <w:t>rotation.</w:t>
      </w:r>
      <w:proofErr w:type="gramEnd"/>
      <w:r w:rsidRPr="003C3829">
        <w:rPr>
          <w:sz w:val="18"/>
          <w:szCs w:val="18"/>
        </w:rPr>
        <w:t xml:space="preserve"> </w:t>
      </w:r>
    </w:p>
    <w:p w:rsidR="003C3829" w:rsidRDefault="003C3829" w:rsidP="003C3829">
      <w:pPr>
        <w:spacing w:after="0"/>
        <w:ind w:left="360"/>
        <w:jc w:val="both"/>
      </w:pPr>
    </w:p>
    <w:p w:rsidR="003C3829" w:rsidRDefault="003C3829" w:rsidP="003C3829">
      <w:pPr>
        <w:spacing w:after="0"/>
        <w:ind w:left="360"/>
        <w:jc w:val="both"/>
      </w:pPr>
      <w:r>
        <w:t>Currently, considering the information in the above table and the lack of options for a rotation, AGAMal will continue in 2017 with the current insecticide. IRS will be complemented by larval source management in the whole district of Obuasi</w:t>
      </w:r>
      <w:r w:rsidRPr="003C3829">
        <w:t xml:space="preserve"> </w:t>
      </w:r>
      <w:r>
        <w:t xml:space="preserve">with funding from AngloGold. A new </w:t>
      </w:r>
      <w:proofErr w:type="spellStart"/>
      <w:r>
        <w:t>NGenIRS</w:t>
      </w:r>
      <w:proofErr w:type="spellEnd"/>
      <w:r>
        <w:t xml:space="preserve"> insecticide will be on the market from 2018 that will be tested in Obuasi later this year. Resistance levels in UWR are much lower than in Obuasi.</w:t>
      </w:r>
    </w:p>
    <w:p w:rsidR="00827F97" w:rsidRPr="00827F97" w:rsidRDefault="00827F97" w:rsidP="00827F97">
      <w:pPr>
        <w:spacing w:after="0"/>
        <w:ind w:left="360"/>
        <w:jc w:val="both"/>
      </w:pPr>
    </w:p>
    <w:p w:rsidR="00675C99" w:rsidRPr="00827F97" w:rsidRDefault="00675C99" w:rsidP="00675C99">
      <w:pPr>
        <w:numPr>
          <w:ilvl w:val="0"/>
          <w:numId w:val="21"/>
        </w:numPr>
        <w:tabs>
          <w:tab w:val="num" w:pos="720"/>
        </w:tabs>
        <w:spacing w:after="0"/>
        <w:jc w:val="both"/>
        <w:rPr>
          <w:b/>
        </w:rPr>
      </w:pPr>
      <w:r>
        <w:rPr>
          <w:b/>
        </w:rPr>
        <w:t xml:space="preserve">Update on </w:t>
      </w:r>
      <w:r w:rsidR="00450013">
        <w:rPr>
          <w:b/>
        </w:rPr>
        <w:t xml:space="preserve">the </w:t>
      </w:r>
      <w:proofErr w:type="spellStart"/>
      <w:r>
        <w:rPr>
          <w:b/>
        </w:rPr>
        <w:t>NGenIRS</w:t>
      </w:r>
      <w:proofErr w:type="spellEnd"/>
      <w:r>
        <w:rPr>
          <w:b/>
        </w:rPr>
        <w:t xml:space="preserve"> project </w:t>
      </w:r>
      <w:r w:rsidR="00450013">
        <w:rPr>
          <w:b/>
        </w:rPr>
        <w:t xml:space="preserve">implemented AGAMal in UER in addition to IRS implemented in Obuasi and UWR (by </w:t>
      </w:r>
      <w:r>
        <w:rPr>
          <w:b/>
        </w:rPr>
        <w:t>Jonas Raphael Manu / AGAMal</w:t>
      </w:r>
      <w:r w:rsidR="00450013">
        <w:rPr>
          <w:b/>
        </w:rPr>
        <w:t>)</w:t>
      </w:r>
    </w:p>
    <w:p w:rsidR="00675C99" w:rsidRDefault="00675C99" w:rsidP="003833DF">
      <w:pPr>
        <w:ind w:left="360"/>
        <w:jc w:val="both"/>
        <w:rPr>
          <w:b/>
          <w:color w:val="C00000"/>
          <w:sz w:val="24"/>
          <w:szCs w:val="24"/>
        </w:rPr>
      </w:pPr>
      <w:proofErr w:type="spellStart"/>
      <w:r>
        <w:t>AgaMal</w:t>
      </w:r>
      <w:proofErr w:type="spellEnd"/>
      <w:r>
        <w:t xml:space="preserve"> selected three districts in Upper East region for the implementation of the </w:t>
      </w:r>
      <w:proofErr w:type="spellStart"/>
      <w:r>
        <w:t>NGenIRS</w:t>
      </w:r>
      <w:proofErr w:type="spellEnd"/>
      <w:r>
        <w:t xml:space="preserve"> project: </w:t>
      </w:r>
      <w:r w:rsidRPr="003C3829">
        <w:t>3 Upper East districts (</w:t>
      </w:r>
      <w:proofErr w:type="spellStart"/>
      <w:r w:rsidRPr="003C3829">
        <w:t>Builsa</w:t>
      </w:r>
      <w:proofErr w:type="spellEnd"/>
      <w:r w:rsidRPr="003C3829">
        <w:t xml:space="preserve"> North, </w:t>
      </w:r>
      <w:proofErr w:type="spellStart"/>
      <w:r w:rsidRPr="003C3829">
        <w:t>Buils</w:t>
      </w:r>
      <w:r>
        <w:t>a</w:t>
      </w:r>
      <w:proofErr w:type="spellEnd"/>
      <w:r>
        <w:t xml:space="preserve"> South &amp; </w:t>
      </w:r>
      <w:proofErr w:type="spellStart"/>
      <w:r>
        <w:t>Kassena</w:t>
      </w:r>
      <w:proofErr w:type="spellEnd"/>
      <w:r>
        <w:t xml:space="preserve"> </w:t>
      </w:r>
      <w:proofErr w:type="spellStart"/>
      <w:r>
        <w:t>Nankana</w:t>
      </w:r>
      <w:proofErr w:type="spellEnd"/>
      <w:r>
        <w:t xml:space="preserve"> West). The main selection criteria included proximity to existing intervention areas and size of district. Due to sustainability discussions with the Global Fund, the insecticide was ordered and consequently </w:t>
      </w:r>
      <w:r w:rsidR="00AB4E29">
        <w:t xml:space="preserve">shipped </w:t>
      </w:r>
      <w:r>
        <w:t xml:space="preserve">with a delay but will arrive this month with </w:t>
      </w:r>
      <w:r w:rsidR="00AB4E29">
        <w:t xml:space="preserve">spraying </w:t>
      </w:r>
      <w:r>
        <w:t xml:space="preserve">expected to start in July. This year the currently used insecticide </w:t>
      </w:r>
      <w:proofErr w:type="spellStart"/>
      <w:r>
        <w:t>Pirimiphos</w:t>
      </w:r>
      <w:proofErr w:type="spellEnd"/>
      <w:r>
        <w:t xml:space="preserve"> methyl will </w:t>
      </w:r>
      <w:r w:rsidR="00AB4E29">
        <w:t xml:space="preserve">be </w:t>
      </w:r>
      <w:r>
        <w:t xml:space="preserve">applied in UER </w:t>
      </w:r>
      <w:r w:rsidR="00AB4E29">
        <w:t xml:space="preserve">but </w:t>
      </w:r>
      <w:r>
        <w:t xml:space="preserve">will be replaced by a new insecticide in 2018. </w:t>
      </w:r>
      <w:r w:rsidR="00711FBB">
        <w:t xml:space="preserve">Find more information on this project under </w:t>
      </w:r>
      <w:r w:rsidR="00711FBB" w:rsidRPr="00711FBB">
        <w:t>http://www.ccmghana.net/index.php/malaria/anglogold-ashanti/the-grant/ngenirs</w:t>
      </w:r>
      <w:r>
        <w:rPr>
          <w:b/>
          <w:color w:val="C00000"/>
          <w:sz w:val="24"/>
          <w:szCs w:val="24"/>
        </w:rPr>
        <w:br w:type="page"/>
      </w:r>
    </w:p>
    <w:p w:rsidR="001B26C1" w:rsidRDefault="00F627E7" w:rsidP="003C6BC3">
      <w:pPr>
        <w:pStyle w:val="ListParagraph"/>
        <w:numPr>
          <w:ilvl w:val="0"/>
          <w:numId w:val="6"/>
        </w:numPr>
        <w:spacing w:before="360"/>
        <w:contextualSpacing w:val="0"/>
        <w:jc w:val="both"/>
        <w:rPr>
          <w:b/>
          <w:color w:val="C00000"/>
          <w:sz w:val="24"/>
          <w:szCs w:val="24"/>
        </w:rPr>
      </w:pPr>
      <w:r>
        <w:rPr>
          <w:b/>
          <w:color w:val="C00000"/>
          <w:sz w:val="24"/>
          <w:szCs w:val="24"/>
        </w:rPr>
        <w:lastRenderedPageBreak/>
        <w:t>AGA Mal</w:t>
      </w:r>
    </w:p>
    <w:p w:rsidR="00486142" w:rsidRPr="004836F8" w:rsidRDefault="003C6BC3" w:rsidP="004836F8">
      <w:pPr>
        <w:pStyle w:val="ListParagraph"/>
        <w:numPr>
          <w:ilvl w:val="0"/>
          <w:numId w:val="10"/>
        </w:numPr>
        <w:spacing w:after="120"/>
        <w:ind w:left="357" w:hanging="357"/>
        <w:contextualSpacing w:val="0"/>
        <w:jc w:val="both"/>
        <w:rPr>
          <w:b/>
        </w:rPr>
      </w:pPr>
      <w:r>
        <w:rPr>
          <w:b/>
        </w:rPr>
        <w:t>Follow up:</w:t>
      </w:r>
      <w:r w:rsidR="00675C99">
        <w:rPr>
          <w:b/>
        </w:rPr>
        <w:t xml:space="preserve"> </w:t>
      </w:r>
      <w:r w:rsidR="00675C99" w:rsidRPr="00FF2552">
        <w:t>none</w:t>
      </w:r>
    </w:p>
    <w:p w:rsidR="00E360DF" w:rsidRPr="00962157" w:rsidRDefault="00E360DF" w:rsidP="00E360DF">
      <w:pPr>
        <w:pStyle w:val="ListParagraph"/>
        <w:numPr>
          <w:ilvl w:val="0"/>
          <w:numId w:val="10"/>
        </w:numPr>
        <w:spacing w:after="120"/>
        <w:ind w:left="357" w:hanging="357"/>
        <w:contextualSpacing w:val="0"/>
        <w:jc w:val="both"/>
        <w:rPr>
          <w:b/>
        </w:rPr>
      </w:pPr>
      <w:r w:rsidRPr="00962157">
        <w:rPr>
          <w:b/>
        </w:rPr>
        <w:t>Financial Indicators:</w:t>
      </w:r>
    </w:p>
    <w:tbl>
      <w:tblPr>
        <w:tblStyle w:val="TableGrid"/>
        <w:tblW w:w="0" w:type="auto"/>
        <w:tblInd w:w="279" w:type="dxa"/>
        <w:tblLook w:val="04A0" w:firstRow="1" w:lastRow="0" w:firstColumn="1" w:lastColumn="0" w:noHBand="0" w:noVBand="1"/>
      </w:tblPr>
      <w:tblGrid>
        <w:gridCol w:w="1937"/>
        <w:gridCol w:w="2807"/>
        <w:gridCol w:w="4371"/>
      </w:tblGrid>
      <w:tr w:rsidR="00E360DF" w:rsidTr="00FF2552">
        <w:tc>
          <w:tcPr>
            <w:tcW w:w="1937" w:type="dxa"/>
          </w:tcPr>
          <w:p w:rsidR="00E360DF" w:rsidRDefault="00E360DF" w:rsidP="00403A95">
            <w:pPr>
              <w:pStyle w:val="ListParagraph"/>
              <w:spacing w:before="120"/>
              <w:ind w:left="0"/>
              <w:contextualSpacing w:val="0"/>
              <w:jc w:val="both"/>
              <w:rPr>
                <w:b/>
              </w:rPr>
            </w:pPr>
            <w:r>
              <w:rPr>
                <w:b/>
              </w:rPr>
              <w:t>Indicator</w:t>
            </w:r>
          </w:p>
        </w:tc>
        <w:tc>
          <w:tcPr>
            <w:tcW w:w="2807" w:type="dxa"/>
          </w:tcPr>
          <w:p w:rsidR="00E360DF" w:rsidRDefault="00E360DF" w:rsidP="00403A95">
            <w:pPr>
              <w:pStyle w:val="ListParagraph"/>
              <w:spacing w:before="120"/>
              <w:ind w:left="0"/>
              <w:contextualSpacing w:val="0"/>
              <w:jc w:val="both"/>
              <w:rPr>
                <w:b/>
              </w:rPr>
            </w:pPr>
            <w:r>
              <w:rPr>
                <w:b/>
              </w:rPr>
              <w:t xml:space="preserve">Observation </w:t>
            </w:r>
          </w:p>
        </w:tc>
        <w:tc>
          <w:tcPr>
            <w:tcW w:w="4371"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F2552">
        <w:tc>
          <w:tcPr>
            <w:tcW w:w="1937" w:type="dxa"/>
          </w:tcPr>
          <w:p w:rsidR="00E360DF" w:rsidRDefault="0015382A" w:rsidP="00403A95">
            <w:pPr>
              <w:pStyle w:val="ListParagraph"/>
              <w:spacing w:before="120"/>
              <w:ind w:left="0"/>
              <w:contextualSpacing w:val="0"/>
              <w:jc w:val="both"/>
              <w:rPr>
                <w:b/>
              </w:rPr>
            </w:pPr>
            <w:r>
              <w:rPr>
                <w:b/>
              </w:rPr>
              <w:t>Absorption rate</w:t>
            </w:r>
          </w:p>
        </w:tc>
        <w:tc>
          <w:tcPr>
            <w:tcW w:w="2807" w:type="dxa"/>
          </w:tcPr>
          <w:p w:rsidR="00A31CA5" w:rsidRDefault="0041176C" w:rsidP="00486142">
            <w:pPr>
              <w:pStyle w:val="ListParagraph"/>
              <w:spacing w:before="120"/>
              <w:ind w:left="0"/>
              <w:contextualSpacing w:val="0"/>
            </w:pPr>
            <w:r>
              <w:t>76</w:t>
            </w:r>
            <w:r w:rsidR="004103D7">
              <w:t>% burn rate</w:t>
            </w:r>
          </w:p>
          <w:p w:rsidR="0041176C" w:rsidRDefault="0041176C" w:rsidP="0041176C">
            <w:pPr>
              <w:spacing w:before="100" w:beforeAutospacing="1" w:after="100" w:afterAutospacing="1"/>
            </w:pPr>
          </w:p>
          <w:p w:rsidR="00FF2552" w:rsidRDefault="00FF2552" w:rsidP="00FF2552">
            <w:pPr>
              <w:spacing w:before="100" w:beforeAutospacing="1" w:after="100" w:afterAutospacing="1"/>
            </w:pPr>
          </w:p>
          <w:p w:rsidR="007D11AD" w:rsidRPr="001571F6" w:rsidRDefault="007D11AD" w:rsidP="00FF2552">
            <w:pPr>
              <w:spacing w:before="100" w:beforeAutospacing="1" w:after="100" w:afterAutospacing="1"/>
            </w:pPr>
            <w:r>
              <w:t>Disbursements are</w:t>
            </w:r>
            <w:r w:rsidR="0041176C">
              <w:t xml:space="preserve"> very close to expenditures</w:t>
            </w:r>
            <w:r>
              <w:t xml:space="preserve">. </w:t>
            </w:r>
            <w:r w:rsidR="00FF2552">
              <w:t>D</w:t>
            </w:r>
            <w:r>
              <w:t xml:space="preserve">id this affect </w:t>
            </w:r>
            <w:r w:rsidR="00FF2552">
              <w:t xml:space="preserve">the </w:t>
            </w:r>
            <w:r>
              <w:t xml:space="preserve">activities? </w:t>
            </w:r>
          </w:p>
        </w:tc>
        <w:tc>
          <w:tcPr>
            <w:tcW w:w="4371" w:type="dxa"/>
          </w:tcPr>
          <w:p w:rsidR="007D11AD" w:rsidRDefault="000F084A" w:rsidP="007D11AD">
            <w:pPr>
              <w:spacing w:before="100" w:beforeAutospacing="1" w:after="100" w:afterAutospacing="1"/>
              <w:rPr>
                <w:b/>
                <w:bCs/>
                <w:i/>
                <w:iCs/>
                <w:u w:val="single"/>
              </w:rPr>
            </w:pPr>
            <w:r>
              <w:t xml:space="preserve">Cash carry over from previous </w:t>
            </w:r>
            <w:r w:rsidR="0041176C">
              <w:t>grant cycle now incorporated</w:t>
            </w:r>
            <w:r>
              <w:t xml:space="preserve">. </w:t>
            </w:r>
            <w:r w:rsidR="0041176C">
              <w:t xml:space="preserve">Normally IRS period April – June. Esp. insecticide </w:t>
            </w:r>
            <w:r w:rsidR="00FF2552">
              <w:t xml:space="preserve">ordered </w:t>
            </w:r>
            <w:r w:rsidR="0041176C">
              <w:t xml:space="preserve">arrived late, not part of planned expenditures. </w:t>
            </w:r>
            <w:r w:rsidR="00FF2552">
              <w:t>Burn rate will improve a lot with finalization of IRS.</w:t>
            </w:r>
          </w:p>
          <w:p w:rsidR="00A31CA5" w:rsidRPr="001571F6" w:rsidRDefault="007D11AD" w:rsidP="00D13906">
            <w:pPr>
              <w:spacing w:before="100" w:beforeAutospacing="1" w:after="100" w:afterAutospacing="1"/>
            </w:pPr>
            <w:r>
              <w:t xml:space="preserve">Cash balance at start of the year was enough to cover the programs activities for Quarter 1. </w:t>
            </w:r>
            <w:r w:rsidR="00D13906">
              <w:t>D</w:t>
            </w:r>
            <w:r>
              <w:t>isbursement for the year</w:t>
            </w:r>
            <w:r w:rsidR="0041176C">
              <w:t xml:space="preserve"> (5m)</w:t>
            </w:r>
            <w:r>
              <w:t xml:space="preserve"> </w:t>
            </w:r>
            <w:r w:rsidR="00D13906">
              <w:t xml:space="preserve">received </w:t>
            </w:r>
            <w:r>
              <w:t>in April 2017.</w:t>
            </w:r>
          </w:p>
        </w:tc>
      </w:tr>
      <w:tr w:rsidR="0015382A" w:rsidTr="00FF2552">
        <w:tc>
          <w:tcPr>
            <w:tcW w:w="1937" w:type="dxa"/>
          </w:tcPr>
          <w:p w:rsidR="0015382A" w:rsidRDefault="0015382A" w:rsidP="00FF2552">
            <w:pPr>
              <w:pStyle w:val="ListParagraph"/>
              <w:spacing w:before="120"/>
              <w:ind w:left="0"/>
              <w:contextualSpacing w:val="0"/>
              <w:rPr>
                <w:b/>
              </w:rPr>
            </w:pPr>
            <w:r>
              <w:rPr>
                <w:b/>
              </w:rPr>
              <w:t>Disaggregated absorption rate</w:t>
            </w:r>
            <w:r w:rsidR="00F1000E">
              <w:rPr>
                <w:b/>
              </w:rPr>
              <w:t xml:space="preserve"> by grant </w:t>
            </w:r>
            <w:r w:rsidR="00FF2552">
              <w:rPr>
                <w:b/>
              </w:rPr>
              <w:t>o</w:t>
            </w:r>
            <w:r w:rsidR="00F1000E">
              <w:rPr>
                <w:b/>
              </w:rPr>
              <w:t>bjective</w:t>
            </w:r>
          </w:p>
        </w:tc>
        <w:tc>
          <w:tcPr>
            <w:tcW w:w="2807" w:type="dxa"/>
          </w:tcPr>
          <w:p w:rsidR="00700E50" w:rsidRDefault="00B1636C" w:rsidP="00B1636C">
            <w:pPr>
              <w:spacing w:before="100" w:beforeAutospacing="1" w:after="100" w:afterAutospacing="1"/>
            </w:pPr>
            <w:r>
              <w:t xml:space="preserve">3.5m USD in the budget for non pharmaceutical products that have not been used. </w:t>
            </w:r>
            <w:r w:rsidR="005D21A8">
              <w:t xml:space="preserve">If </w:t>
            </w:r>
            <w:r>
              <w:t xml:space="preserve">those </w:t>
            </w:r>
            <w:r w:rsidR="005D21A8">
              <w:t xml:space="preserve">are </w:t>
            </w:r>
            <w:r>
              <w:t>for insecticide</w:t>
            </w:r>
            <w:r w:rsidR="005D21A8">
              <w:t>, h</w:t>
            </w:r>
            <w:r>
              <w:t xml:space="preserve">as it arrived and how does the delay affect your activity schedule? Only 2.4m but not 3.5m as commitments in the PSM section of the dashboard?  </w:t>
            </w:r>
          </w:p>
          <w:p w:rsidR="00E27978" w:rsidRPr="001571F6" w:rsidRDefault="005C179B" w:rsidP="00E27978">
            <w:pPr>
              <w:spacing w:before="100" w:beforeAutospacing="1" w:after="100" w:afterAutospacing="1"/>
            </w:pPr>
            <w:r>
              <w:t xml:space="preserve">Low expenditure for program administration. What about preparation of the </w:t>
            </w:r>
            <w:proofErr w:type="spellStart"/>
            <w:r>
              <w:t>NGenIRS</w:t>
            </w:r>
            <w:proofErr w:type="spellEnd"/>
            <w:r>
              <w:t xml:space="preserve"> activities?</w:t>
            </w:r>
          </w:p>
        </w:tc>
        <w:tc>
          <w:tcPr>
            <w:tcW w:w="4371" w:type="dxa"/>
          </w:tcPr>
          <w:p w:rsidR="00B1636C" w:rsidRDefault="00B1636C" w:rsidP="00B1636C">
            <w:pPr>
              <w:spacing w:before="100" w:beforeAutospacing="1" w:after="100" w:afterAutospacing="1"/>
            </w:pPr>
            <w:r>
              <w:t>The amount under commitments reflects the cost of insecticides @ US$15.00 (</w:t>
            </w:r>
            <w:proofErr w:type="spellStart"/>
            <w:r>
              <w:t>NgenI</w:t>
            </w:r>
            <w:r w:rsidR="00E71A91">
              <w:t>RS</w:t>
            </w:r>
            <w:proofErr w:type="spellEnd"/>
            <w:r>
              <w:t xml:space="preserve"> reduced/subsidized price) whereas the budget was made using full cost @ US$24.50. </w:t>
            </w:r>
            <w:r w:rsidR="00BC41D7">
              <w:t xml:space="preserve">Insecticide for </w:t>
            </w:r>
            <w:proofErr w:type="spellStart"/>
            <w:r w:rsidR="00BC41D7">
              <w:t>NGenIRS</w:t>
            </w:r>
            <w:proofErr w:type="spellEnd"/>
            <w:r w:rsidR="00BC41D7">
              <w:t xml:space="preserve"> was ordered in Q2 and will arrive in June and be paid in Q3. </w:t>
            </w:r>
            <w:r w:rsidR="00FF2552">
              <w:t>Therefore no 3.5m as commitments</w:t>
            </w:r>
          </w:p>
          <w:p w:rsidR="005C179B" w:rsidRDefault="005C179B" w:rsidP="005C179B">
            <w:pPr>
              <w:spacing w:before="100" w:beforeAutospacing="1" w:after="100" w:afterAutospacing="1"/>
              <w:rPr>
                <w:b/>
                <w:bCs/>
                <w:i/>
                <w:iCs/>
                <w:u w:val="single"/>
              </w:rPr>
            </w:pPr>
          </w:p>
          <w:p w:rsidR="005C179B" w:rsidRDefault="005C179B" w:rsidP="005C179B">
            <w:pPr>
              <w:spacing w:before="100" w:beforeAutospacing="1" w:after="100" w:afterAutospacing="1"/>
              <w:rPr>
                <w:b/>
                <w:bCs/>
                <w:i/>
                <w:iCs/>
                <w:u w:val="single"/>
              </w:rPr>
            </w:pPr>
          </w:p>
          <w:p w:rsidR="005D4DD3" w:rsidRPr="001571F6" w:rsidRDefault="005C179B" w:rsidP="00FF2552">
            <w:pPr>
              <w:spacing w:before="100" w:beforeAutospacing="1" w:after="100" w:afterAutospacing="1"/>
            </w:pPr>
            <w:r>
              <w:t xml:space="preserve">Because of the delay in the start of operations, most of </w:t>
            </w:r>
            <w:r w:rsidR="00FF2552">
              <w:t>the</w:t>
            </w:r>
            <w:r>
              <w:t xml:space="preserve"> costs will be in </w:t>
            </w:r>
            <w:proofErr w:type="spellStart"/>
            <w:r>
              <w:t>Qtr</w:t>
            </w:r>
            <w:proofErr w:type="spellEnd"/>
            <w:r>
              <w:t xml:space="preserve"> 2</w:t>
            </w:r>
          </w:p>
        </w:tc>
      </w:tr>
    </w:tbl>
    <w:p w:rsidR="0015382A" w:rsidRPr="0015382A" w:rsidRDefault="0015382A" w:rsidP="00E360DF">
      <w:pPr>
        <w:pStyle w:val="ListParagraph"/>
        <w:numPr>
          <w:ilvl w:val="0"/>
          <w:numId w:val="10"/>
        </w:numPr>
        <w:spacing w:before="360" w:after="120"/>
        <w:ind w:left="357" w:hanging="357"/>
        <w:contextualSpacing w:val="0"/>
        <w:jc w:val="both"/>
        <w:rPr>
          <w:b/>
        </w:rPr>
      </w:pPr>
      <w:r w:rsidRPr="0015382A">
        <w:rPr>
          <w:b/>
        </w:rPr>
        <w:t xml:space="preserve">Management Indicators: </w:t>
      </w:r>
      <w:r w:rsidR="00FF2552">
        <w:rPr>
          <w:b/>
        </w:rPr>
        <w:t xml:space="preserve">no observations </w:t>
      </w:r>
    </w:p>
    <w:p w:rsidR="0015382A" w:rsidRDefault="00E360DF" w:rsidP="0015382A">
      <w:pPr>
        <w:pStyle w:val="ListParagraph"/>
        <w:numPr>
          <w:ilvl w:val="0"/>
          <w:numId w:val="10"/>
        </w:numPr>
        <w:spacing w:before="360" w:after="120"/>
        <w:ind w:left="357" w:hanging="357"/>
        <w:contextualSpacing w:val="0"/>
        <w:jc w:val="both"/>
        <w:rPr>
          <w:b/>
        </w:rPr>
      </w:pPr>
      <w:r w:rsidRPr="007D6E1C">
        <w:rPr>
          <w:b/>
        </w:rPr>
        <w:t>Programmatic Indicators:</w:t>
      </w:r>
      <w:r w:rsidR="009123C6">
        <w:rPr>
          <w:b/>
        </w:rPr>
        <w:t xml:space="preserve"> </w:t>
      </w:r>
    </w:p>
    <w:tbl>
      <w:tblPr>
        <w:tblStyle w:val="TableGrid"/>
        <w:tblW w:w="0" w:type="auto"/>
        <w:tblInd w:w="357" w:type="dxa"/>
        <w:tblLook w:val="04A0" w:firstRow="1" w:lastRow="0" w:firstColumn="1" w:lastColumn="0" w:noHBand="0" w:noVBand="1"/>
      </w:tblPr>
      <w:tblGrid>
        <w:gridCol w:w="1712"/>
        <w:gridCol w:w="2946"/>
        <w:gridCol w:w="4379"/>
      </w:tblGrid>
      <w:tr w:rsidR="00B1636C" w:rsidTr="005D21A8">
        <w:tc>
          <w:tcPr>
            <w:tcW w:w="1712" w:type="dxa"/>
          </w:tcPr>
          <w:p w:rsidR="00B1636C" w:rsidRDefault="00B1636C" w:rsidP="000B750E">
            <w:pPr>
              <w:pStyle w:val="ListParagraph"/>
              <w:spacing w:before="120"/>
              <w:ind w:left="0"/>
              <w:contextualSpacing w:val="0"/>
              <w:jc w:val="both"/>
              <w:rPr>
                <w:b/>
              </w:rPr>
            </w:pPr>
            <w:r>
              <w:rPr>
                <w:b/>
              </w:rPr>
              <w:t>Indicator</w:t>
            </w:r>
          </w:p>
        </w:tc>
        <w:tc>
          <w:tcPr>
            <w:tcW w:w="2946" w:type="dxa"/>
          </w:tcPr>
          <w:p w:rsidR="00B1636C" w:rsidRDefault="00B1636C" w:rsidP="000B750E">
            <w:pPr>
              <w:pStyle w:val="ListParagraph"/>
              <w:spacing w:before="120"/>
              <w:ind w:left="0"/>
              <w:contextualSpacing w:val="0"/>
              <w:jc w:val="both"/>
              <w:rPr>
                <w:b/>
              </w:rPr>
            </w:pPr>
            <w:r>
              <w:rPr>
                <w:b/>
              </w:rPr>
              <w:t xml:space="preserve">Observation  </w:t>
            </w:r>
          </w:p>
        </w:tc>
        <w:tc>
          <w:tcPr>
            <w:tcW w:w="4379" w:type="dxa"/>
          </w:tcPr>
          <w:p w:rsidR="00B1636C" w:rsidRDefault="00B1636C" w:rsidP="000B750E">
            <w:pPr>
              <w:pStyle w:val="ListParagraph"/>
              <w:spacing w:before="120"/>
              <w:ind w:left="0"/>
              <w:contextualSpacing w:val="0"/>
              <w:jc w:val="both"/>
              <w:rPr>
                <w:b/>
              </w:rPr>
            </w:pPr>
            <w:r>
              <w:rPr>
                <w:b/>
              </w:rPr>
              <w:t xml:space="preserve">Answer / Decision </w:t>
            </w:r>
          </w:p>
        </w:tc>
      </w:tr>
      <w:tr w:rsidR="00B1636C" w:rsidTr="005D21A8">
        <w:trPr>
          <w:trHeight w:val="558"/>
        </w:trPr>
        <w:tc>
          <w:tcPr>
            <w:tcW w:w="1712" w:type="dxa"/>
          </w:tcPr>
          <w:p w:rsidR="00B1636C" w:rsidRDefault="00B1636C" w:rsidP="000B750E">
            <w:pPr>
              <w:pStyle w:val="ListParagraph"/>
              <w:spacing w:before="120"/>
              <w:ind w:left="0"/>
              <w:contextualSpacing w:val="0"/>
              <w:rPr>
                <w:b/>
              </w:rPr>
            </w:pPr>
            <w:r>
              <w:rPr>
                <w:b/>
              </w:rPr>
              <w:t>IRS population</w:t>
            </w:r>
          </w:p>
        </w:tc>
        <w:tc>
          <w:tcPr>
            <w:tcW w:w="2946" w:type="dxa"/>
          </w:tcPr>
          <w:p w:rsidR="00B1636C" w:rsidRPr="001571F6" w:rsidRDefault="00B1636C" w:rsidP="00FF2552">
            <w:pPr>
              <w:pStyle w:val="ListParagraph"/>
              <w:spacing w:before="120"/>
              <w:ind w:left="34"/>
            </w:pPr>
          </w:p>
        </w:tc>
        <w:tc>
          <w:tcPr>
            <w:tcW w:w="4379" w:type="dxa"/>
          </w:tcPr>
          <w:p w:rsidR="00B1636C" w:rsidRPr="001571F6" w:rsidRDefault="00FF2552" w:rsidP="000B750E">
            <w:pPr>
              <w:pStyle w:val="ListParagraph"/>
              <w:spacing w:before="120"/>
              <w:ind w:left="0"/>
              <w:contextualSpacing w:val="0"/>
            </w:pPr>
            <w:r>
              <w:t>Start of IRs is delayed in all districts due to challenges with clearing of the insecticide. Obuasi: April-mid-July. 2-3 (delay at port). Same for Upper West. UER: BG July – September</w:t>
            </w:r>
          </w:p>
        </w:tc>
      </w:tr>
      <w:tr w:rsidR="00E27978" w:rsidTr="005D21A8">
        <w:trPr>
          <w:trHeight w:val="558"/>
        </w:trPr>
        <w:tc>
          <w:tcPr>
            <w:tcW w:w="1712" w:type="dxa"/>
          </w:tcPr>
          <w:p w:rsidR="00E27978" w:rsidRDefault="00E27978" w:rsidP="000B750E">
            <w:pPr>
              <w:pStyle w:val="ListParagraph"/>
              <w:spacing w:before="120"/>
              <w:ind w:left="0"/>
              <w:contextualSpacing w:val="0"/>
              <w:rPr>
                <w:b/>
              </w:rPr>
            </w:pPr>
            <w:r>
              <w:rPr>
                <w:b/>
              </w:rPr>
              <w:t>Staff trained on IRS</w:t>
            </w:r>
          </w:p>
        </w:tc>
        <w:tc>
          <w:tcPr>
            <w:tcW w:w="2946" w:type="dxa"/>
          </w:tcPr>
          <w:p w:rsidR="00E27978" w:rsidRPr="001571F6" w:rsidRDefault="00E27978" w:rsidP="00E27978">
            <w:pPr>
              <w:spacing w:before="100" w:beforeAutospacing="1" w:after="100" w:afterAutospacing="1"/>
            </w:pPr>
            <w:r>
              <w:t xml:space="preserve">No training on IRS in Q1? Is training for districts in UE/R scheduled for Q2 or will the </w:t>
            </w:r>
            <w:r>
              <w:lastRenderedPageBreak/>
              <w:t xml:space="preserve">IRS be done by staff from UW/R?  </w:t>
            </w:r>
          </w:p>
        </w:tc>
        <w:tc>
          <w:tcPr>
            <w:tcW w:w="4379" w:type="dxa"/>
          </w:tcPr>
          <w:p w:rsidR="00E27978" w:rsidRDefault="00E27978" w:rsidP="00FF2552">
            <w:pPr>
              <w:spacing w:before="100" w:beforeAutospacing="1" w:after="100" w:afterAutospacing="1"/>
            </w:pPr>
            <w:r>
              <w:lastRenderedPageBreak/>
              <w:t xml:space="preserve">Because of the </w:t>
            </w:r>
            <w:r w:rsidR="00FF2552">
              <w:t>above challenges,</w:t>
            </w:r>
            <w:r>
              <w:t xml:space="preserve"> all IRS trainings for U</w:t>
            </w:r>
            <w:r w:rsidR="00FF2552">
              <w:t>pper West were pushed to April (</w:t>
            </w:r>
            <w:r>
              <w:t>quarter 2</w:t>
            </w:r>
            <w:r w:rsidR="00FF2552">
              <w:t>)</w:t>
            </w:r>
            <w:r>
              <w:t xml:space="preserve">. IRS trainings for Upper East </w:t>
            </w:r>
            <w:r>
              <w:lastRenderedPageBreak/>
              <w:t>districts have been scheduled for last week in June 2017. Fresh recruitment will be done for Upper East operations. Upper East operations will be done under the supervision of the Upper West Zonal Office.</w:t>
            </w:r>
          </w:p>
        </w:tc>
      </w:tr>
    </w:tbl>
    <w:p w:rsidR="00B67669" w:rsidRPr="0015382A" w:rsidRDefault="00B67669" w:rsidP="0015382A">
      <w:pPr>
        <w:pStyle w:val="ListParagraph"/>
        <w:numPr>
          <w:ilvl w:val="0"/>
          <w:numId w:val="10"/>
        </w:numPr>
        <w:spacing w:before="360" w:after="120"/>
        <w:ind w:left="357" w:hanging="357"/>
        <w:contextualSpacing w:val="0"/>
        <w:jc w:val="both"/>
        <w:rPr>
          <w:b/>
        </w:rPr>
      </w:pPr>
      <w:r>
        <w:rPr>
          <w:b/>
        </w:rPr>
        <w:lastRenderedPageBreak/>
        <w:t xml:space="preserve">Challenges anticipated within the next six months: </w:t>
      </w:r>
      <w:r w:rsidR="00FF2552">
        <w:t>Insecticide r</w:t>
      </w:r>
      <w:r w:rsidR="00C51840" w:rsidRPr="00C51840">
        <w:t>esistance issue, weather during rainy season.</w:t>
      </w:r>
      <w:r w:rsidR="00C51840">
        <w:rPr>
          <w:b/>
        </w:rPr>
        <w:t xml:space="preserve"> </w:t>
      </w:r>
    </w:p>
    <w:p w:rsidR="003D62BE" w:rsidRDefault="00E360DF" w:rsidP="00E360DF">
      <w:pPr>
        <w:pStyle w:val="ListParagraph"/>
        <w:numPr>
          <w:ilvl w:val="0"/>
          <w:numId w:val="10"/>
        </w:numPr>
        <w:spacing w:before="360" w:after="120"/>
        <w:ind w:left="357" w:hanging="357"/>
        <w:contextualSpacing w:val="0"/>
        <w:jc w:val="both"/>
        <w:rPr>
          <w:b/>
        </w:rPr>
      </w:pPr>
      <w:r>
        <w:rPr>
          <w:b/>
        </w:rPr>
        <w:t>Recommendations:</w:t>
      </w:r>
      <w:r w:rsidR="0045012F">
        <w:rPr>
          <w:b/>
        </w:rPr>
        <w:t xml:space="preserve"> </w:t>
      </w:r>
      <w:r w:rsidR="00C51840" w:rsidRPr="00C51840">
        <w:t>None</w:t>
      </w:r>
    </w:p>
    <w:p w:rsidR="0066016D" w:rsidRPr="00636F4C" w:rsidRDefault="0066016D" w:rsidP="00636F4C">
      <w:pPr>
        <w:spacing w:before="360" w:after="120"/>
        <w:jc w:val="both"/>
        <w:rPr>
          <w:b/>
        </w:rPr>
      </w:pPr>
    </w:p>
    <w:p w:rsidR="00043AFF" w:rsidRPr="001F226D" w:rsidRDefault="00F627E7" w:rsidP="00043AFF">
      <w:pPr>
        <w:pStyle w:val="ListParagraph"/>
        <w:numPr>
          <w:ilvl w:val="0"/>
          <w:numId w:val="6"/>
        </w:numPr>
        <w:spacing w:before="240"/>
        <w:ind w:left="357" w:hanging="357"/>
        <w:contextualSpacing w:val="0"/>
        <w:jc w:val="both"/>
        <w:rPr>
          <w:b/>
          <w:color w:val="C00000"/>
          <w:sz w:val="24"/>
          <w:szCs w:val="24"/>
        </w:rPr>
      </w:pPr>
      <w:r>
        <w:rPr>
          <w:b/>
          <w:color w:val="C00000"/>
          <w:sz w:val="24"/>
          <w:szCs w:val="24"/>
        </w:rPr>
        <w:t>NMCP</w:t>
      </w:r>
    </w:p>
    <w:p w:rsidR="0004237F" w:rsidRDefault="0004237F" w:rsidP="0004237F">
      <w:pPr>
        <w:pStyle w:val="ListParagraph"/>
        <w:numPr>
          <w:ilvl w:val="0"/>
          <w:numId w:val="29"/>
        </w:numPr>
        <w:spacing w:after="120"/>
        <w:contextualSpacing w:val="0"/>
        <w:jc w:val="both"/>
        <w:rPr>
          <w:b/>
        </w:rPr>
      </w:pPr>
      <w:r>
        <w:rPr>
          <w:b/>
        </w:rPr>
        <w:t>Follow up:</w:t>
      </w:r>
    </w:p>
    <w:p w:rsidR="00F77555" w:rsidRDefault="00FF6CE5" w:rsidP="00C82298">
      <w:pPr>
        <w:pStyle w:val="ListParagraph"/>
        <w:numPr>
          <w:ilvl w:val="0"/>
          <w:numId w:val="35"/>
        </w:numPr>
        <w:spacing w:after="0" w:line="240" w:lineRule="auto"/>
        <w:contextualSpacing w:val="0"/>
        <w:rPr>
          <w:color w:val="000000" w:themeColor="text1"/>
        </w:rPr>
      </w:pPr>
      <w:r w:rsidRPr="00F77555">
        <w:rPr>
          <w:b/>
          <w:color w:val="000000" w:themeColor="text1"/>
        </w:rPr>
        <w:t xml:space="preserve">Overview NGO results, </w:t>
      </w:r>
      <w:r w:rsidR="00737161">
        <w:rPr>
          <w:b/>
          <w:color w:val="000000" w:themeColor="text1"/>
        </w:rPr>
        <w:t>outcomes from assessment E/03</w:t>
      </w:r>
      <w:r w:rsidR="00564AEE" w:rsidRPr="00F77555">
        <w:rPr>
          <w:b/>
          <w:color w:val="000000" w:themeColor="text1"/>
        </w:rPr>
        <w:t>:</w:t>
      </w:r>
      <w:r w:rsidR="00564AEE">
        <w:rPr>
          <w:color w:val="000000" w:themeColor="text1"/>
        </w:rPr>
        <w:t xml:space="preserve"> </w:t>
      </w:r>
      <w:r w:rsidR="00C51840">
        <w:rPr>
          <w:color w:val="000000" w:themeColor="text1"/>
        </w:rPr>
        <w:t>Still ongoing</w:t>
      </w:r>
    </w:p>
    <w:p w:rsidR="00464DBC" w:rsidRDefault="00737161" w:rsidP="00464DBC">
      <w:pPr>
        <w:pStyle w:val="ListParagraph"/>
        <w:numPr>
          <w:ilvl w:val="0"/>
          <w:numId w:val="42"/>
        </w:numPr>
        <w:spacing w:after="0"/>
        <w:contextualSpacing w:val="0"/>
        <w:jc w:val="both"/>
      </w:pPr>
      <w:r>
        <w:rPr>
          <w:b/>
          <w:color w:val="000000" w:themeColor="text1"/>
        </w:rPr>
        <w:t>2</w:t>
      </w:r>
      <w:r w:rsidRPr="00737161">
        <w:rPr>
          <w:b/>
          <w:color w:val="000000" w:themeColor="text1"/>
          <w:vertAlign w:val="superscript"/>
        </w:rPr>
        <w:t>nd</w:t>
      </w:r>
      <w:r>
        <w:rPr>
          <w:b/>
          <w:color w:val="000000" w:themeColor="text1"/>
        </w:rPr>
        <w:t xml:space="preserve"> tranche SPs:</w:t>
      </w:r>
      <w:r w:rsidR="00464DBC" w:rsidRPr="00464DBC">
        <w:t xml:space="preserve"> </w:t>
      </w:r>
      <w:r w:rsidR="00FF2552">
        <w:t>NMCP will provide feedback about the status quo.</w:t>
      </w:r>
    </w:p>
    <w:p w:rsidR="00464DBC" w:rsidRPr="00CE6F4A" w:rsidRDefault="00464DBC" w:rsidP="00464DBC">
      <w:pPr>
        <w:pStyle w:val="ListParagraph"/>
        <w:numPr>
          <w:ilvl w:val="0"/>
          <w:numId w:val="42"/>
        </w:numPr>
        <w:spacing w:after="0"/>
        <w:contextualSpacing w:val="0"/>
        <w:jc w:val="both"/>
      </w:pPr>
      <w:r>
        <w:rPr>
          <w:b/>
        </w:rPr>
        <w:t>C</w:t>
      </w:r>
      <w:r w:rsidRPr="00464DBC">
        <w:rPr>
          <w:b/>
        </w:rPr>
        <w:t>hallenges to deliver RDTs</w:t>
      </w:r>
      <w:r w:rsidR="00CE6F4A">
        <w:rPr>
          <w:b/>
        </w:rPr>
        <w:t xml:space="preserve"> and ACTs to prison infirmaries: </w:t>
      </w:r>
      <w:r w:rsidR="00CE6F4A" w:rsidRPr="00CE6F4A">
        <w:t xml:space="preserve">Discussion with prison authorities during country dialogue. </w:t>
      </w:r>
      <w:r w:rsidR="00CE6F4A">
        <w:t>R</w:t>
      </w:r>
      <w:r w:rsidR="00392163">
        <w:t>HDs</w:t>
      </w:r>
      <w:r w:rsidR="00CE6F4A">
        <w:t xml:space="preserve"> </w:t>
      </w:r>
      <w:r w:rsidR="00392163">
        <w:t xml:space="preserve">were </w:t>
      </w:r>
      <w:r w:rsidR="00CE6F4A">
        <w:t>informed to involve prison infirmaries. Procedures for procurement should be clear on both sides. Collaboration between prisons and regions needs to be strengthened to ensure that prisons get their necessary supplies. Prison infirmaries will be involved in all case management trainings.</w:t>
      </w:r>
      <w:r w:rsidR="00260B12">
        <w:t xml:space="preserve"> NMCP will work to ensure that </w:t>
      </w:r>
      <w:r w:rsidR="00260B12" w:rsidRPr="00450013">
        <w:rPr>
          <w:color w:val="000000" w:themeColor="text1"/>
        </w:rPr>
        <w:t>s</w:t>
      </w:r>
      <w:r w:rsidR="003833DF" w:rsidRPr="00450013">
        <w:rPr>
          <w:color w:val="000000" w:themeColor="text1"/>
        </w:rPr>
        <w:t>upply</w:t>
      </w:r>
      <w:r w:rsidR="003833DF">
        <w:t xml:space="preserve"> of </w:t>
      </w:r>
      <w:r w:rsidR="00260B12">
        <w:t xml:space="preserve">prisons’ </w:t>
      </w:r>
      <w:r w:rsidR="003833DF">
        <w:t>infirmaries will follow the regular supply of health facilities by RMS.</w:t>
      </w:r>
    </w:p>
    <w:p w:rsidR="00737161" w:rsidRDefault="00737161" w:rsidP="00464DBC">
      <w:pPr>
        <w:pStyle w:val="ListParagraph"/>
        <w:spacing w:after="0" w:line="240" w:lineRule="auto"/>
        <w:ind w:left="717"/>
        <w:contextualSpacing w:val="0"/>
        <w:rPr>
          <w:color w:val="000000" w:themeColor="text1"/>
        </w:rPr>
      </w:pPr>
    </w:p>
    <w:p w:rsidR="00C82298" w:rsidRPr="00C82298" w:rsidRDefault="00C82298" w:rsidP="00C82298">
      <w:pPr>
        <w:pStyle w:val="ListParagraph"/>
        <w:spacing w:after="0" w:line="240" w:lineRule="auto"/>
        <w:ind w:left="717"/>
        <w:contextualSpacing w:val="0"/>
        <w:rPr>
          <w:color w:val="000000" w:themeColor="text1"/>
        </w:rPr>
      </w:pPr>
    </w:p>
    <w:p w:rsidR="0051550D" w:rsidRPr="0011345E" w:rsidRDefault="00E360DF" w:rsidP="0051550D">
      <w:pPr>
        <w:pStyle w:val="ListParagraph"/>
        <w:numPr>
          <w:ilvl w:val="0"/>
          <w:numId w:val="29"/>
        </w:numPr>
        <w:spacing w:after="120"/>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64"/>
        <w:gridCol w:w="2802"/>
        <w:gridCol w:w="4371"/>
      </w:tblGrid>
      <w:tr w:rsidR="00392163"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392163"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F6CE5" w:rsidRPr="001571F6" w:rsidRDefault="00D84A6F" w:rsidP="00630A28">
            <w:pPr>
              <w:pStyle w:val="ListParagraph"/>
              <w:spacing w:before="120"/>
              <w:ind w:left="0"/>
              <w:contextualSpacing w:val="0"/>
            </w:pPr>
            <w:r>
              <w:t>74</w:t>
            </w:r>
            <w:r w:rsidR="0051550D">
              <w:t xml:space="preserve">% </w:t>
            </w:r>
            <w:r w:rsidR="0011345E">
              <w:t>burn rate</w:t>
            </w:r>
            <w:r>
              <w:t xml:space="preserve">, drop from 95% </w:t>
            </w:r>
            <w:r w:rsidR="00630A28">
              <w:t>and</w:t>
            </w:r>
            <w:r>
              <w:t xml:space="preserve"> only 14% quarterly burn rate. What happened?</w:t>
            </w:r>
          </w:p>
        </w:tc>
        <w:tc>
          <w:tcPr>
            <w:tcW w:w="4710" w:type="dxa"/>
          </w:tcPr>
          <w:p w:rsidR="00F1000E" w:rsidRPr="003D582F" w:rsidRDefault="007E0604" w:rsidP="00392163">
            <w:pPr>
              <w:rPr>
                <w:rFonts w:ascii="Calibri" w:hAnsi="Calibri" w:cs="Calibri"/>
                <w:color w:val="000000" w:themeColor="text1"/>
              </w:rPr>
            </w:pPr>
            <w:r>
              <w:rPr>
                <w:rFonts w:ascii="Calibri" w:hAnsi="Calibri" w:cs="Calibri"/>
                <w:color w:val="000000" w:themeColor="text1"/>
              </w:rPr>
              <w:t xml:space="preserve">A lot of back and forth with the reprogramming led to delays in interventions. </w:t>
            </w:r>
            <w:r w:rsidR="00392163">
              <w:rPr>
                <w:rFonts w:ascii="Calibri" w:hAnsi="Calibri" w:cs="Calibri"/>
                <w:color w:val="000000" w:themeColor="text1"/>
              </w:rPr>
              <w:t>Significant improvement expected in Q2</w:t>
            </w:r>
            <w:r>
              <w:rPr>
                <w:rFonts w:ascii="Calibri" w:hAnsi="Calibri" w:cs="Calibri"/>
                <w:color w:val="000000" w:themeColor="text1"/>
              </w:rPr>
              <w:t xml:space="preserve">. </w:t>
            </w:r>
          </w:p>
        </w:tc>
      </w:tr>
      <w:tr w:rsidR="00392163" w:rsidTr="001A1484">
        <w:tc>
          <w:tcPr>
            <w:tcW w:w="1906" w:type="dxa"/>
            <w:tcBorders>
              <w:bottom w:val="single" w:sz="4" w:space="0" w:color="auto"/>
            </w:tcBorders>
          </w:tcPr>
          <w:p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Borders>
              <w:bottom w:val="single" w:sz="4" w:space="0" w:color="auto"/>
            </w:tcBorders>
          </w:tcPr>
          <w:p w:rsidR="00D84A6F" w:rsidRPr="001571F6" w:rsidRDefault="00D84A6F" w:rsidP="00D84A6F">
            <w:pPr>
              <w:pStyle w:val="ListParagraph"/>
              <w:spacing w:before="120"/>
              <w:ind w:left="0"/>
              <w:contextualSpacing w:val="0"/>
            </w:pPr>
            <w:r>
              <w:t>Case mgmt. consistently low burn rates, very low across last 2 quarters: 19% / 24% &gt;&gt; cum 47% but 44% of the budget</w:t>
            </w:r>
          </w:p>
        </w:tc>
        <w:tc>
          <w:tcPr>
            <w:tcW w:w="4710" w:type="dxa"/>
            <w:tcBorders>
              <w:bottom w:val="single" w:sz="4" w:space="0" w:color="auto"/>
            </w:tcBorders>
          </w:tcPr>
          <w:p w:rsidR="00F1000E" w:rsidRPr="001571F6" w:rsidRDefault="00392163" w:rsidP="00392163">
            <w:r>
              <w:t>Case mgmt. will continue to need less funds than initially budgeted for. However, activities benefiting from reprogrammed savings, e.g. t</w:t>
            </w:r>
            <w:r w:rsidR="007E0604">
              <w:t>raining</w:t>
            </w:r>
            <w:r>
              <w:t>,</w:t>
            </w:r>
            <w:r w:rsidR="007E0604">
              <w:t xml:space="preserve"> </w:t>
            </w:r>
            <w:r>
              <w:t xml:space="preserve">also under case management that will compensate for otherwise low burn rates once implemented. </w:t>
            </w:r>
          </w:p>
        </w:tc>
      </w:tr>
      <w:tr w:rsidR="00392163" w:rsidTr="001A1484">
        <w:tc>
          <w:tcPr>
            <w:tcW w:w="1906" w:type="dxa"/>
            <w:tcBorders>
              <w:bottom w:val="single" w:sz="4" w:space="0" w:color="auto"/>
            </w:tcBorders>
          </w:tcPr>
          <w:p w:rsidR="0051550D" w:rsidRDefault="0051550D" w:rsidP="007461FA">
            <w:pPr>
              <w:pStyle w:val="ListParagraph"/>
              <w:spacing w:before="120"/>
              <w:ind w:left="0"/>
              <w:contextualSpacing w:val="0"/>
              <w:jc w:val="both"/>
              <w:rPr>
                <w:b/>
              </w:rPr>
            </w:pPr>
            <w:r>
              <w:rPr>
                <w:b/>
              </w:rPr>
              <w:t>PSM data</w:t>
            </w:r>
          </w:p>
        </w:tc>
        <w:tc>
          <w:tcPr>
            <w:tcW w:w="2977" w:type="dxa"/>
            <w:tcBorders>
              <w:bottom w:val="single" w:sz="4" w:space="0" w:color="auto"/>
            </w:tcBorders>
          </w:tcPr>
          <w:p w:rsidR="0051550D" w:rsidRPr="001571F6" w:rsidRDefault="00D84A6F" w:rsidP="007461FA">
            <w:pPr>
              <w:pStyle w:val="ListParagraph"/>
              <w:spacing w:before="120"/>
              <w:ind w:left="0"/>
              <w:contextualSpacing w:val="0"/>
            </w:pPr>
            <w:r>
              <w:t xml:space="preserve">Which are the 22m commitment for </w:t>
            </w:r>
            <w:r w:rsidR="00A874E8">
              <w:t>products?</w:t>
            </w:r>
          </w:p>
        </w:tc>
        <w:tc>
          <w:tcPr>
            <w:tcW w:w="4710" w:type="dxa"/>
            <w:tcBorders>
              <w:bottom w:val="single" w:sz="4" w:space="0" w:color="auto"/>
            </w:tcBorders>
          </w:tcPr>
          <w:p w:rsidR="0051550D" w:rsidRPr="00A874E8" w:rsidRDefault="007E0604" w:rsidP="00A874E8">
            <w:pPr>
              <w:rPr>
                <w:rFonts w:ascii="Calibri" w:hAnsi="Calibri" w:cs="Calibri"/>
                <w:color w:val="000000" w:themeColor="text1"/>
              </w:rPr>
            </w:pPr>
            <w:r>
              <w:rPr>
                <w:rFonts w:ascii="Calibri" w:hAnsi="Calibri" w:cs="Calibri"/>
                <w:color w:val="000000" w:themeColor="text1"/>
              </w:rPr>
              <w:t>Order for LLINs placed on WAMBO.</w:t>
            </w:r>
          </w:p>
        </w:tc>
      </w:tr>
    </w:tbl>
    <w:p w:rsidR="00E360DF" w:rsidRDefault="00E360DF" w:rsidP="00E360DF">
      <w:pPr>
        <w:pStyle w:val="ListParagraph"/>
        <w:ind w:left="360"/>
        <w:jc w:val="both"/>
        <w:rPr>
          <w:b/>
        </w:rPr>
      </w:pPr>
    </w:p>
    <w:p w:rsidR="00121BA0" w:rsidRDefault="00121BA0" w:rsidP="00121BA0">
      <w:pPr>
        <w:pStyle w:val="ListParagraph"/>
        <w:spacing w:after="120"/>
        <w:ind w:left="360"/>
        <w:contextualSpacing w:val="0"/>
        <w:jc w:val="both"/>
        <w:rPr>
          <w:b/>
        </w:rPr>
      </w:pPr>
    </w:p>
    <w:p w:rsidR="005D21A8" w:rsidRDefault="005D21A8">
      <w:pPr>
        <w:rPr>
          <w:b/>
        </w:rPr>
      </w:pPr>
      <w:r>
        <w:rPr>
          <w:b/>
        </w:rPr>
        <w:br w:type="page"/>
      </w:r>
    </w:p>
    <w:p w:rsidR="0004237F" w:rsidRPr="0015382A" w:rsidRDefault="0004237F" w:rsidP="0004237F">
      <w:pPr>
        <w:pStyle w:val="ListParagraph"/>
        <w:numPr>
          <w:ilvl w:val="0"/>
          <w:numId w:val="29"/>
        </w:numPr>
        <w:spacing w:after="120"/>
        <w:contextualSpacing w:val="0"/>
        <w:jc w:val="both"/>
        <w:rPr>
          <w:b/>
        </w:rPr>
      </w:pPr>
      <w:r w:rsidRPr="0015382A">
        <w:rPr>
          <w:b/>
        </w:rPr>
        <w:lastRenderedPageBreak/>
        <w:t xml:space="preserve">Management Indicators: </w:t>
      </w:r>
    </w:p>
    <w:tbl>
      <w:tblPr>
        <w:tblStyle w:val="TableGrid"/>
        <w:tblW w:w="0" w:type="auto"/>
        <w:tblInd w:w="357" w:type="dxa"/>
        <w:tblLook w:val="04A0" w:firstRow="1" w:lastRow="0" w:firstColumn="1" w:lastColumn="0" w:noHBand="0" w:noVBand="1"/>
      </w:tblPr>
      <w:tblGrid>
        <w:gridCol w:w="1731"/>
        <w:gridCol w:w="2949"/>
        <w:gridCol w:w="4357"/>
      </w:tblGrid>
      <w:tr w:rsidR="0004237F" w:rsidTr="00392163">
        <w:tc>
          <w:tcPr>
            <w:tcW w:w="1731" w:type="dxa"/>
          </w:tcPr>
          <w:p w:rsidR="0004237F" w:rsidRDefault="0004237F" w:rsidP="007461FA">
            <w:pPr>
              <w:pStyle w:val="ListParagraph"/>
              <w:spacing w:before="120"/>
              <w:ind w:left="0"/>
              <w:contextualSpacing w:val="0"/>
              <w:jc w:val="both"/>
              <w:rPr>
                <w:b/>
              </w:rPr>
            </w:pPr>
            <w:r>
              <w:rPr>
                <w:b/>
              </w:rPr>
              <w:t>Indicator</w:t>
            </w:r>
          </w:p>
        </w:tc>
        <w:tc>
          <w:tcPr>
            <w:tcW w:w="2949" w:type="dxa"/>
          </w:tcPr>
          <w:p w:rsidR="0004237F" w:rsidRDefault="0004237F" w:rsidP="007461FA">
            <w:pPr>
              <w:pStyle w:val="ListParagraph"/>
              <w:spacing w:before="120"/>
              <w:ind w:left="0"/>
              <w:contextualSpacing w:val="0"/>
              <w:jc w:val="both"/>
              <w:rPr>
                <w:b/>
              </w:rPr>
            </w:pPr>
            <w:r>
              <w:rPr>
                <w:b/>
              </w:rPr>
              <w:t xml:space="preserve">Observation  </w:t>
            </w:r>
          </w:p>
        </w:tc>
        <w:tc>
          <w:tcPr>
            <w:tcW w:w="4357" w:type="dxa"/>
          </w:tcPr>
          <w:p w:rsidR="0004237F" w:rsidRDefault="0004237F" w:rsidP="007461FA">
            <w:pPr>
              <w:pStyle w:val="ListParagraph"/>
              <w:spacing w:before="120"/>
              <w:ind w:left="0"/>
              <w:contextualSpacing w:val="0"/>
              <w:jc w:val="both"/>
              <w:rPr>
                <w:b/>
              </w:rPr>
            </w:pPr>
            <w:r>
              <w:rPr>
                <w:b/>
              </w:rPr>
              <w:t xml:space="preserve">Answer / Decision </w:t>
            </w:r>
          </w:p>
        </w:tc>
      </w:tr>
      <w:tr w:rsidR="0004237F" w:rsidTr="00392163">
        <w:trPr>
          <w:trHeight w:val="558"/>
        </w:trPr>
        <w:tc>
          <w:tcPr>
            <w:tcW w:w="1731" w:type="dxa"/>
          </w:tcPr>
          <w:p w:rsidR="0004237F" w:rsidRDefault="0004237F" w:rsidP="007461FA">
            <w:pPr>
              <w:pStyle w:val="ListParagraph"/>
              <w:spacing w:before="120"/>
              <w:ind w:left="0"/>
              <w:contextualSpacing w:val="0"/>
              <w:rPr>
                <w:b/>
              </w:rPr>
            </w:pPr>
            <w:r>
              <w:rPr>
                <w:b/>
              </w:rPr>
              <w:t>Availability of commodities</w:t>
            </w:r>
          </w:p>
          <w:p w:rsidR="00591C16" w:rsidRDefault="00591C16" w:rsidP="007461FA">
            <w:pPr>
              <w:pStyle w:val="ListParagraph"/>
              <w:spacing w:before="120"/>
              <w:ind w:left="0"/>
              <w:contextualSpacing w:val="0"/>
              <w:rPr>
                <w:b/>
              </w:rPr>
            </w:pPr>
            <w:r>
              <w:rPr>
                <w:b/>
              </w:rPr>
              <w:t>As stock E/Jan stock report</w:t>
            </w:r>
          </w:p>
        </w:tc>
        <w:tc>
          <w:tcPr>
            <w:tcW w:w="2949" w:type="dxa"/>
          </w:tcPr>
          <w:p w:rsidR="001F64C6" w:rsidRDefault="001F64C6" w:rsidP="001F64C6">
            <w:pPr>
              <w:pStyle w:val="ListParagraph"/>
              <w:spacing w:before="120"/>
              <w:ind w:left="0"/>
              <w:contextualSpacing w:val="0"/>
            </w:pPr>
            <w:r>
              <w:t xml:space="preserve">Central level Mar to Apr: 16 </w:t>
            </w:r>
            <w:proofErr w:type="spellStart"/>
            <w:r>
              <w:t>MoS</w:t>
            </w:r>
            <w:proofErr w:type="spellEnd"/>
            <w:r>
              <w:t xml:space="preserve"> of </w:t>
            </w:r>
            <w:r w:rsidRPr="001F64C6">
              <w:t xml:space="preserve">AL 20/120mg 12's and </w:t>
            </w:r>
            <w:r>
              <w:t xml:space="preserve">39 </w:t>
            </w:r>
            <w:proofErr w:type="spellStart"/>
            <w:r w:rsidRPr="001F64C6">
              <w:t>MoS</w:t>
            </w:r>
            <w:proofErr w:type="spellEnd"/>
            <w:r w:rsidRPr="001F64C6">
              <w:t xml:space="preserve"> of AA 100/270 (6-13yr) disappeared</w:t>
            </w:r>
            <w:r w:rsidR="00392163">
              <w:t xml:space="preserve"> without showing at RMS level</w:t>
            </w:r>
          </w:p>
          <w:p w:rsidR="00CF028F" w:rsidRDefault="00CF028F" w:rsidP="00CF028F">
            <w:pPr>
              <w:pStyle w:val="ListParagraph"/>
              <w:spacing w:before="120"/>
              <w:ind w:left="0"/>
              <w:contextualSpacing w:val="0"/>
            </w:pPr>
            <w:r w:rsidRPr="00CF028F">
              <w:t>AA 50/135</w:t>
            </w:r>
            <w:r>
              <w:t xml:space="preserve"> oversupply at </w:t>
            </w:r>
            <w:r w:rsidR="00392163">
              <w:t xml:space="preserve">UER/UWR (14+ </w:t>
            </w:r>
            <w:proofErr w:type="spellStart"/>
            <w:r w:rsidR="00392163">
              <w:t>MoS</w:t>
            </w:r>
            <w:proofErr w:type="spellEnd"/>
            <w:r w:rsidR="00392163">
              <w:t>)</w:t>
            </w:r>
          </w:p>
          <w:p w:rsidR="00CF028F" w:rsidRDefault="00CF028F" w:rsidP="00CF028F">
            <w:pPr>
              <w:pStyle w:val="ListParagraph"/>
              <w:spacing w:before="120"/>
              <w:ind w:left="0"/>
              <w:contextualSpacing w:val="0"/>
            </w:pPr>
            <w:proofErr w:type="spellStart"/>
            <w:r>
              <w:t>Artesunate</w:t>
            </w:r>
            <w:proofErr w:type="spellEnd"/>
            <w:r>
              <w:t xml:space="preserve"> inj</w:t>
            </w:r>
            <w:r w:rsidR="005D21A8">
              <w:t>.</w:t>
            </w:r>
            <w:r>
              <w:t xml:space="preserve"> 49 MOS UWR</w:t>
            </w:r>
          </w:p>
          <w:p w:rsidR="00CF028F" w:rsidRDefault="00CF028F" w:rsidP="00CF028F">
            <w:pPr>
              <w:pStyle w:val="ListParagraph"/>
              <w:spacing w:before="120"/>
              <w:ind w:left="0"/>
              <w:contextualSpacing w:val="0"/>
            </w:pPr>
            <w:r>
              <w:t xml:space="preserve">SP arrived in Feb, </w:t>
            </w:r>
            <w:r w:rsidR="0017300B">
              <w:t xml:space="preserve">why did UWR receive such a big quantity (24 </w:t>
            </w:r>
            <w:proofErr w:type="spellStart"/>
            <w:r w:rsidR="0017300B">
              <w:t>MoS</w:t>
            </w:r>
            <w:proofErr w:type="spellEnd"/>
            <w:r w:rsidR="0017300B">
              <w:t>)</w:t>
            </w:r>
          </w:p>
          <w:p w:rsidR="0017300B" w:rsidRDefault="0017300B" w:rsidP="00CF028F">
            <w:pPr>
              <w:pStyle w:val="ListParagraph"/>
              <w:spacing w:before="120"/>
              <w:ind w:left="0"/>
              <w:contextualSpacing w:val="0"/>
            </w:pPr>
            <w:r>
              <w:t xml:space="preserve">RDTs: uneven distribution: WR receives &lt;3 </w:t>
            </w:r>
            <w:proofErr w:type="spellStart"/>
            <w:r>
              <w:t>MoS</w:t>
            </w:r>
            <w:proofErr w:type="spellEnd"/>
            <w:r>
              <w:t xml:space="preserve"> while VR &gt;6 </w:t>
            </w:r>
            <w:proofErr w:type="spellStart"/>
            <w:r>
              <w:t>MoS</w:t>
            </w:r>
            <w:proofErr w:type="spellEnd"/>
            <w:r>
              <w:t xml:space="preserve"> but had much more stock initially</w:t>
            </w:r>
          </w:p>
          <w:p w:rsidR="006109CB" w:rsidRDefault="0017300B" w:rsidP="00D84A6F">
            <w:pPr>
              <w:pStyle w:val="ListParagraph"/>
              <w:spacing w:before="120"/>
              <w:ind w:left="0"/>
              <w:contextualSpacing w:val="0"/>
            </w:pPr>
            <w:r>
              <w:t xml:space="preserve">Info that facilities don’t have storage space but </w:t>
            </w:r>
            <w:r w:rsidR="00D84A6F">
              <w:t xml:space="preserve">several RMS issue out several </w:t>
            </w:r>
            <w:proofErr w:type="spellStart"/>
            <w:r w:rsidR="00D84A6F">
              <w:t>MoS</w:t>
            </w:r>
            <w:proofErr w:type="spellEnd"/>
            <w:r w:rsidR="00D84A6F">
              <w:t xml:space="preserve"> at once (e.g. CR 7.4 </w:t>
            </w:r>
            <w:proofErr w:type="spellStart"/>
            <w:r w:rsidR="00D84A6F">
              <w:t>MoS</w:t>
            </w:r>
            <w:proofErr w:type="spellEnd"/>
            <w:r w:rsidR="00392163">
              <w:t xml:space="preserve"> RDT, now being entirely stocked out</w:t>
            </w:r>
            <w:r w:rsidR="00D84A6F">
              <w:t>)</w:t>
            </w:r>
          </w:p>
          <w:p w:rsidR="00A52653" w:rsidRPr="001571F6" w:rsidRDefault="00A52653" w:rsidP="00D84A6F">
            <w:pPr>
              <w:pStyle w:val="ListParagraph"/>
              <w:spacing w:before="120"/>
              <w:ind w:left="0"/>
              <w:contextualSpacing w:val="0"/>
            </w:pPr>
            <w:r>
              <w:t>Alleged risk of expiries</w:t>
            </w:r>
            <w:r w:rsidR="00AC1AF9">
              <w:t xml:space="preserve"> because facilities buy on the open market. Drug may expire at the level of facilities. Sixte / PMI confirms </w:t>
            </w:r>
            <w:r w:rsidR="00392163">
              <w:t>this situation</w:t>
            </w:r>
          </w:p>
        </w:tc>
        <w:tc>
          <w:tcPr>
            <w:tcW w:w="4357" w:type="dxa"/>
          </w:tcPr>
          <w:p w:rsidR="001F64C6" w:rsidRDefault="00392163" w:rsidP="007461FA">
            <w:pPr>
              <w:pStyle w:val="ListParagraph"/>
              <w:spacing w:before="120"/>
              <w:ind w:left="0"/>
              <w:contextualSpacing w:val="0"/>
            </w:pPr>
            <w:r>
              <w:t xml:space="preserve">NMCP will review and provide answers before the CCM meeting </w:t>
            </w:r>
          </w:p>
          <w:p w:rsidR="001F64C6" w:rsidRDefault="001F64C6" w:rsidP="007461FA">
            <w:pPr>
              <w:pStyle w:val="ListParagraph"/>
              <w:spacing w:before="120"/>
              <w:ind w:left="0"/>
              <w:contextualSpacing w:val="0"/>
            </w:pPr>
          </w:p>
          <w:p w:rsidR="00E712BC" w:rsidRDefault="00E712BC" w:rsidP="007461FA">
            <w:pPr>
              <w:pStyle w:val="ListParagraph"/>
              <w:spacing w:before="120"/>
              <w:ind w:left="0"/>
              <w:contextualSpacing w:val="0"/>
            </w:pPr>
          </w:p>
          <w:p w:rsidR="00E712BC" w:rsidRDefault="00E712BC" w:rsidP="007461FA">
            <w:pPr>
              <w:pStyle w:val="ListParagraph"/>
              <w:spacing w:before="120"/>
              <w:ind w:left="0"/>
              <w:contextualSpacing w:val="0"/>
            </w:pPr>
          </w:p>
          <w:p w:rsidR="00AC1AF9" w:rsidRDefault="00AC1AF9" w:rsidP="007461FA">
            <w:pPr>
              <w:pStyle w:val="ListParagraph"/>
              <w:spacing w:before="120"/>
              <w:ind w:left="0"/>
              <w:contextualSpacing w:val="0"/>
            </w:pPr>
          </w:p>
          <w:p w:rsidR="00AC1AF9" w:rsidRDefault="00AC1AF9" w:rsidP="007461FA">
            <w:pPr>
              <w:pStyle w:val="ListParagraph"/>
              <w:spacing w:before="120"/>
              <w:ind w:left="0"/>
              <w:contextualSpacing w:val="0"/>
            </w:pPr>
          </w:p>
          <w:p w:rsidR="00AC1AF9" w:rsidRDefault="00AC1AF9" w:rsidP="007461FA">
            <w:pPr>
              <w:pStyle w:val="ListParagraph"/>
              <w:spacing w:before="120"/>
              <w:ind w:left="0"/>
              <w:contextualSpacing w:val="0"/>
            </w:pPr>
          </w:p>
          <w:p w:rsidR="00AC1AF9" w:rsidRDefault="00AC1AF9" w:rsidP="007461FA">
            <w:pPr>
              <w:pStyle w:val="ListParagraph"/>
              <w:spacing w:before="120"/>
              <w:ind w:left="0"/>
              <w:contextualSpacing w:val="0"/>
            </w:pPr>
          </w:p>
          <w:p w:rsidR="00AC1AF9" w:rsidRDefault="00AC1AF9" w:rsidP="007461FA">
            <w:pPr>
              <w:pStyle w:val="ListParagraph"/>
              <w:spacing w:before="120"/>
              <w:ind w:left="0"/>
              <w:contextualSpacing w:val="0"/>
            </w:pPr>
          </w:p>
          <w:p w:rsidR="00AC1AF9" w:rsidRDefault="00AC1AF9" w:rsidP="007461FA">
            <w:pPr>
              <w:pStyle w:val="ListParagraph"/>
              <w:spacing w:before="120"/>
              <w:ind w:left="0"/>
              <w:contextualSpacing w:val="0"/>
            </w:pPr>
          </w:p>
          <w:p w:rsidR="00AC1AF9" w:rsidRDefault="00AC1AF9" w:rsidP="007461FA">
            <w:pPr>
              <w:pStyle w:val="ListParagraph"/>
              <w:spacing w:before="120"/>
              <w:ind w:left="0"/>
              <w:contextualSpacing w:val="0"/>
            </w:pPr>
          </w:p>
          <w:p w:rsidR="00AC1AF9" w:rsidRDefault="00AC1AF9" w:rsidP="007461FA">
            <w:pPr>
              <w:pStyle w:val="ListParagraph"/>
              <w:spacing w:before="120"/>
              <w:ind w:left="0"/>
              <w:contextualSpacing w:val="0"/>
            </w:pPr>
          </w:p>
          <w:p w:rsidR="00AC1AF9" w:rsidRDefault="00AC1AF9" w:rsidP="007461FA">
            <w:pPr>
              <w:pStyle w:val="ListParagraph"/>
              <w:spacing w:before="120"/>
              <w:ind w:left="0"/>
              <w:contextualSpacing w:val="0"/>
            </w:pPr>
          </w:p>
          <w:p w:rsidR="00AC1AF9" w:rsidRDefault="00AC1AF9" w:rsidP="007461FA">
            <w:pPr>
              <w:pStyle w:val="ListParagraph"/>
              <w:spacing w:before="120"/>
              <w:ind w:left="0"/>
              <w:contextualSpacing w:val="0"/>
            </w:pPr>
          </w:p>
          <w:p w:rsidR="00AC1AF9" w:rsidRPr="001571F6" w:rsidRDefault="00AC1AF9" w:rsidP="007461FA">
            <w:pPr>
              <w:pStyle w:val="ListParagraph"/>
              <w:spacing w:before="120"/>
              <w:ind w:left="0"/>
              <w:contextualSpacing w:val="0"/>
            </w:pPr>
          </w:p>
        </w:tc>
      </w:tr>
    </w:tbl>
    <w:p w:rsidR="00E360DF" w:rsidRPr="00463ABD" w:rsidRDefault="00E360DF" w:rsidP="0004237F">
      <w:pPr>
        <w:pStyle w:val="ListParagraph"/>
        <w:numPr>
          <w:ilvl w:val="0"/>
          <w:numId w:val="29"/>
        </w:numPr>
        <w:spacing w:before="360" w:after="120"/>
        <w:contextualSpacing w:val="0"/>
        <w:jc w:val="both"/>
      </w:pPr>
      <w:bookmarkStart w:id="0" w:name="_GoBack"/>
      <w:bookmarkEnd w:id="0"/>
      <w:r w:rsidRPr="007D6E1C">
        <w:rPr>
          <w:b/>
        </w:rPr>
        <w:t>Programmatic Indicators:</w:t>
      </w:r>
    </w:p>
    <w:tbl>
      <w:tblPr>
        <w:tblStyle w:val="TableGrid"/>
        <w:tblW w:w="0" w:type="auto"/>
        <w:tblInd w:w="357" w:type="dxa"/>
        <w:tblLook w:val="04A0" w:firstRow="1" w:lastRow="0" w:firstColumn="1" w:lastColumn="0" w:noHBand="0" w:noVBand="1"/>
      </w:tblPr>
      <w:tblGrid>
        <w:gridCol w:w="1700"/>
        <w:gridCol w:w="2959"/>
        <w:gridCol w:w="4378"/>
      </w:tblGrid>
      <w:tr w:rsidR="00641878" w:rsidTr="005D21A8">
        <w:tc>
          <w:tcPr>
            <w:tcW w:w="1700" w:type="dxa"/>
          </w:tcPr>
          <w:p w:rsidR="00641878" w:rsidRDefault="00641878" w:rsidP="006F645C">
            <w:pPr>
              <w:pStyle w:val="ListParagraph"/>
              <w:spacing w:before="120"/>
              <w:ind w:left="0"/>
              <w:contextualSpacing w:val="0"/>
              <w:jc w:val="both"/>
              <w:rPr>
                <w:b/>
              </w:rPr>
            </w:pPr>
            <w:r>
              <w:rPr>
                <w:b/>
              </w:rPr>
              <w:t>Indicator</w:t>
            </w:r>
          </w:p>
        </w:tc>
        <w:tc>
          <w:tcPr>
            <w:tcW w:w="2959" w:type="dxa"/>
          </w:tcPr>
          <w:p w:rsidR="00641878" w:rsidRDefault="00641878" w:rsidP="006F645C">
            <w:pPr>
              <w:pStyle w:val="ListParagraph"/>
              <w:spacing w:before="120"/>
              <w:ind w:left="0"/>
              <w:contextualSpacing w:val="0"/>
              <w:jc w:val="both"/>
              <w:rPr>
                <w:b/>
              </w:rPr>
            </w:pPr>
            <w:r>
              <w:rPr>
                <w:b/>
              </w:rPr>
              <w:t xml:space="preserve">Observation  </w:t>
            </w:r>
          </w:p>
        </w:tc>
        <w:tc>
          <w:tcPr>
            <w:tcW w:w="4378" w:type="dxa"/>
          </w:tcPr>
          <w:p w:rsidR="00641878" w:rsidRDefault="00641878" w:rsidP="006F645C">
            <w:pPr>
              <w:pStyle w:val="ListParagraph"/>
              <w:spacing w:before="120"/>
              <w:ind w:left="0"/>
              <w:contextualSpacing w:val="0"/>
              <w:jc w:val="both"/>
              <w:rPr>
                <w:b/>
              </w:rPr>
            </w:pPr>
            <w:r>
              <w:rPr>
                <w:b/>
              </w:rPr>
              <w:t xml:space="preserve">Answer / Decision </w:t>
            </w:r>
          </w:p>
        </w:tc>
      </w:tr>
      <w:tr w:rsidR="003C0FB3" w:rsidTr="005D21A8">
        <w:tc>
          <w:tcPr>
            <w:tcW w:w="1700" w:type="dxa"/>
          </w:tcPr>
          <w:p w:rsidR="003C0FB3" w:rsidRPr="003C0FB3" w:rsidRDefault="003C0FB3" w:rsidP="003C0FB3">
            <w:pPr>
              <w:pStyle w:val="ListParagraph"/>
              <w:spacing w:before="120"/>
              <w:ind w:left="0"/>
              <w:contextualSpacing w:val="0"/>
              <w:rPr>
                <w:b/>
              </w:rPr>
            </w:pPr>
            <w:r w:rsidRPr="003C0FB3">
              <w:rPr>
                <w:b/>
              </w:rPr>
              <w:t xml:space="preserve">% 3+ doses of </w:t>
            </w:r>
            <w:proofErr w:type="spellStart"/>
            <w:r w:rsidRPr="003C0FB3">
              <w:rPr>
                <w:b/>
              </w:rPr>
              <w:t>IPTp</w:t>
            </w:r>
            <w:proofErr w:type="spellEnd"/>
          </w:p>
        </w:tc>
        <w:tc>
          <w:tcPr>
            <w:tcW w:w="2959" w:type="dxa"/>
          </w:tcPr>
          <w:p w:rsidR="003C0FB3" w:rsidRPr="001571F6" w:rsidRDefault="005D21A8" w:rsidP="005D21A8">
            <w:pPr>
              <w:pStyle w:val="ListParagraph"/>
              <w:spacing w:before="120"/>
              <w:ind w:left="0"/>
              <w:contextualSpacing w:val="0"/>
            </w:pPr>
            <w:r>
              <w:t xml:space="preserve">62% </w:t>
            </w:r>
            <w:r w:rsidR="003522E6">
              <w:t>Increased target but also</w:t>
            </w:r>
            <w:r>
              <w:t xml:space="preserve"> increased coverage: 35% &gt;&gt; 41% = best coverage since P4</w:t>
            </w:r>
          </w:p>
        </w:tc>
        <w:tc>
          <w:tcPr>
            <w:tcW w:w="4378" w:type="dxa"/>
          </w:tcPr>
          <w:p w:rsidR="003C0FB3" w:rsidRPr="001571F6" w:rsidRDefault="003C0FB3" w:rsidP="003C0FB3">
            <w:pPr>
              <w:pStyle w:val="ListParagraph"/>
              <w:spacing w:before="120"/>
              <w:ind w:left="0"/>
              <w:contextualSpacing w:val="0"/>
            </w:pPr>
          </w:p>
        </w:tc>
      </w:tr>
    </w:tbl>
    <w:p w:rsidR="00B67669" w:rsidRPr="00B67669" w:rsidRDefault="00B67669" w:rsidP="0004237F">
      <w:pPr>
        <w:pStyle w:val="ListParagraph"/>
        <w:numPr>
          <w:ilvl w:val="0"/>
          <w:numId w:val="29"/>
        </w:numPr>
        <w:spacing w:before="120" w:after="120"/>
        <w:contextualSpacing w:val="0"/>
        <w:jc w:val="both"/>
        <w:rPr>
          <w:b/>
        </w:rPr>
      </w:pPr>
      <w:r w:rsidRPr="00B67669">
        <w:rPr>
          <w:b/>
        </w:rPr>
        <w:t xml:space="preserve">Challenges anticipated within the next six months: </w:t>
      </w:r>
      <w:r w:rsidR="004E6666" w:rsidRPr="004E6666">
        <w:t>None</w:t>
      </w:r>
      <w:r w:rsidR="004E6666">
        <w:t xml:space="preserve"> except for </w:t>
      </w:r>
      <w:r w:rsidR="005D21A8">
        <w:t xml:space="preserve">anticipated </w:t>
      </w:r>
      <w:r w:rsidR="004E6666">
        <w:t>time limitation due to grant negotiations</w:t>
      </w:r>
    </w:p>
    <w:p w:rsidR="00E955A7" w:rsidRPr="004E6666" w:rsidRDefault="00E360DF" w:rsidP="0004237F">
      <w:pPr>
        <w:pStyle w:val="ListParagraph"/>
        <w:numPr>
          <w:ilvl w:val="0"/>
          <w:numId w:val="29"/>
        </w:numPr>
        <w:spacing w:before="120" w:after="120"/>
        <w:contextualSpacing w:val="0"/>
        <w:jc w:val="both"/>
      </w:pPr>
      <w:r>
        <w:rPr>
          <w:b/>
        </w:rPr>
        <w:t>Recommendations:</w:t>
      </w:r>
      <w:r w:rsidR="00043AFF">
        <w:rPr>
          <w:b/>
        </w:rPr>
        <w:t xml:space="preserve"> </w:t>
      </w:r>
      <w:r w:rsidR="004E6666" w:rsidRPr="004E6666">
        <w:t xml:space="preserve">NMCP follows up on stock issues </w:t>
      </w:r>
      <w:r w:rsidR="005D21A8">
        <w:t>&amp;</w:t>
      </w:r>
      <w:r w:rsidR="004E6666" w:rsidRPr="004E6666">
        <w:t xml:space="preserve"> necessity for the CCM to follow up on SP order. </w:t>
      </w:r>
    </w:p>
    <w:p w:rsidR="00F957F5" w:rsidRPr="00B67669" w:rsidRDefault="00F957F5" w:rsidP="00F957F5">
      <w:pPr>
        <w:pStyle w:val="ListParagraph"/>
        <w:numPr>
          <w:ilvl w:val="0"/>
          <w:numId w:val="6"/>
        </w:numPr>
        <w:spacing w:before="240"/>
        <w:ind w:left="357" w:hanging="357"/>
        <w:contextualSpacing w:val="0"/>
        <w:jc w:val="both"/>
        <w:rPr>
          <w:b/>
          <w:color w:val="C00000"/>
          <w:sz w:val="24"/>
          <w:szCs w:val="24"/>
        </w:rPr>
      </w:pPr>
      <w:r w:rsidRPr="00B67669">
        <w:rPr>
          <w:b/>
          <w:color w:val="C00000"/>
          <w:sz w:val="24"/>
          <w:szCs w:val="24"/>
        </w:rPr>
        <w:t>Closing</w:t>
      </w:r>
    </w:p>
    <w:p w:rsidR="00D96870" w:rsidRDefault="00F957F5" w:rsidP="00F957F5">
      <w:pPr>
        <w:jc w:val="both"/>
      </w:pPr>
      <w:r>
        <w:t>The meeting came to a close at about</w:t>
      </w:r>
      <w:r w:rsidR="00720DDD">
        <w:t xml:space="preserve"> </w:t>
      </w:r>
      <w:r w:rsidR="00402588">
        <w:t>12:30</w:t>
      </w:r>
      <w:r w:rsidR="009D16BD">
        <w:t xml:space="preserve">. </w:t>
      </w:r>
    </w:p>
    <w:sectPr w:rsidR="00D96870" w:rsidSect="00EA4117">
      <w:footerReference w:type="default" r:id="rId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9C6" w:rsidRDefault="009179C6" w:rsidP="007D2F92">
      <w:pPr>
        <w:spacing w:after="0" w:line="240" w:lineRule="auto"/>
      </w:pPr>
      <w:r>
        <w:separator/>
      </w:r>
    </w:p>
  </w:endnote>
  <w:endnote w:type="continuationSeparator" w:id="0">
    <w:p w:rsidR="009179C6" w:rsidRDefault="009179C6"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rsidR="0011345E" w:rsidRDefault="0011345E">
        <w:pPr>
          <w:pStyle w:val="Footer"/>
          <w:pBdr>
            <w:top w:val="single" w:sz="4" w:space="1" w:color="D9D9D9" w:themeColor="background1" w:themeShade="D9"/>
          </w:pBdr>
          <w:jc w:val="right"/>
        </w:pPr>
        <w:r>
          <w:fldChar w:fldCharType="begin"/>
        </w:r>
        <w:r>
          <w:instrText xml:space="preserve"> PAGE   \* MERGEFORMAT </w:instrText>
        </w:r>
        <w:r>
          <w:fldChar w:fldCharType="separate"/>
        </w:r>
        <w:r w:rsidR="005D21A8">
          <w:rPr>
            <w:noProof/>
          </w:rPr>
          <w:t>4</w:t>
        </w:r>
        <w:r>
          <w:rPr>
            <w:noProof/>
          </w:rPr>
          <w:fldChar w:fldCharType="end"/>
        </w:r>
        <w:r>
          <w:t xml:space="preserve"> | </w:t>
        </w:r>
        <w:r>
          <w:rPr>
            <w:color w:val="808080" w:themeColor="background1" w:themeShade="80"/>
            <w:spacing w:val="60"/>
          </w:rPr>
          <w:t>Page</w:t>
        </w:r>
      </w:p>
    </w:sdtContent>
  </w:sdt>
  <w:p w:rsidR="0011345E" w:rsidRDefault="00113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9C6" w:rsidRDefault="009179C6" w:rsidP="007D2F92">
      <w:pPr>
        <w:spacing w:after="0" w:line="240" w:lineRule="auto"/>
      </w:pPr>
      <w:r>
        <w:separator/>
      </w:r>
    </w:p>
  </w:footnote>
  <w:footnote w:type="continuationSeparator" w:id="0">
    <w:p w:rsidR="009179C6" w:rsidRDefault="009179C6"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7.4pt;height:651.15pt" o:bullet="t">
        <v:imagedata r:id="rId1" o:title="artBBB6"/>
      </v:shape>
    </w:pict>
  </w:numPicBullet>
  <w:abstractNum w:abstractNumId="0" w15:restartNumberingAfterBreak="0">
    <w:nsid w:val="072F4266"/>
    <w:multiLevelType w:val="hybridMultilevel"/>
    <w:tmpl w:val="E996AB3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C5F4B82"/>
    <w:multiLevelType w:val="hybridMultilevel"/>
    <w:tmpl w:val="EEBC49C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103A3535"/>
    <w:multiLevelType w:val="hybridMultilevel"/>
    <w:tmpl w:val="C4B615C6"/>
    <w:lvl w:ilvl="0" w:tplc="04090001">
      <w:start w:val="1"/>
      <w:numFmt w:val="bullet"/>
      <w:lvlText w:val=""/>
      <w:lvlJc w:val="left"/>
      <w:pPr>
        <w:ind w:left="717" w:hanging="360"/>
      </w:pPr>
      <w:rPr>
        <w:rFonts w:ascii="Symbol" w:hAnsi="Symbol"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157A0EF8"/>
    <w:multiLevelType w:val="hybridMultilevel"/>
    <w:tmpl w:val="C4BE291E"/>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1B0D0219"/>
    <w:multiLevelType w:val="hybridMultilevel"/>
    <w:tmpl w:val="60A2A690"/>
    <w:lvl w:ilvl="0" w:tplc="60A2A4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9B7834"/>
    <w:multiLevelType w:val="hybridMultilevel"/>
    <w:tmpl w:val="4F46C0D0"/>
    <w:lvl w:ilvl="0" w:tplc="72D61FEC">
      <w:start w:val="1"/>
      <w:numFmt w:val="bullet"/>
      <w:lvlText w:val=""/>
      <w:lvlPicBulletId w:val="0"/>
      <w:lvlJc w:val="left"/>
      <w:pPr>
        <w:tabs>
          <w:tab w:val="num" w:pos="720"/>
        </w:tabs>
        <w:ind w:left="720" w:hanging="360"/>
      </w:pPr>
      <w:rPr>
        <w:rFonts w:ascii="Symbol" w:hAnsi="Symbol" w:hint="default"/>
      </w:rPr>
    </w:lvl>
    <w:lvl w:ilvl="1" w:tplc="1D6E74A8" w:tentative="1">
      <w:start w:val="1"/>
      <w:numFmt w:val="bullet"/>
      <w:lvlText w:val=""/>
      <w:lvlPicBulletId w:val="0"/>
      <w:lvlJc w:val="left"/>
      <w:pPr>
        <w:tabs>
          <w:tab w:val="num" w:pos="1440"/>
        </w:tabs>
        <w:ind w:left="1440" w:hanging="360"/>
      </w:pPr>
      <w:rPr>
        <w:rFonts w:ascii="Symbol" w:hAnsi="Symbol" w:hint="default"/>
      </w:rPr>
    </w:lvl>
    <w:lvl w:ilvl="2" w:tplc="C83AD138" w:tentative="1">
      <w:start w:val="1"/>
      <w:numFmt w:val="bullet"/>
      <w:lvlText w:val=""/>
      <w:lvlPicBulletId w:val="0"/>
      <w:lvlJc w:val="left"/>
      <w:pPr>
        <w:tabs>
          <w:tab w:val="num" w:pos="2160"/>
        </w:tabs>
        <w:ind w:left="2160" w:hanging="360"/>
      </w:pPr>
      <w:rPr>
        <w:rFonts w:ascii="Symbol" w:hAnsi="Symbol" w:hint="default"/>
      </w:rPr>
    </w:lvl>
    <w:lvl w:ilvl="3" w:tplc="FB34C526" w:tentative="1">
      <w:start w:val="1"/>
      <w:numFmt w:val="bullet"/>
      <w:lvlText w:val=""/>
      <w:lvlPicBulletId w:val="0"/>
      <w:lvlJc w:val="left"/>
      <w:pPr>
        <w:tabs>
          <w:tab w:val="num" w:pos="2880"/>
        </w:tabs>
        <w:ind w:left="2880" w:hanging="360"/>
      </w:pPr>
      <w:rPr>
        <w:rFonts w:ascii="Symbol" w:hAnsi="Symbol" w:hint="default"/>
      </w:rPr>
    </w:lvl>
    <w:lvl w:ilvl="4" w:tplc="DD64C07A" w:tentative="1">
      <w:start w:val="1"/>
      <w:numFmt w:val="bullet"/>
      <w:lvlText w:val=""/>
      <w:lvlPicBulletId w:val="0"/>
      <w:lvlJc w:val="left"/>
      <w:pPr>
        <w:tabs>
          <w:tab w:val="num" w:pos="3600"/>
        </w:tabs>
        <w:ind w:left="3600" w:hanging="360"/>
      </w:pPr>
      <w:rPr>
        <w:rFonts w:ascii="Symbol" w:hAnsi="Symbol" w:hint="default"/>
      </w:rPr>
    </w:lvl>
    <w:lvl w:ilvl="5" w:tplc="8F9248B8" w:tentative="1">
      <w:start w:val="1"/>
      <w:numFmt w:val="bullet"/>
      <w:lvlText w:val=""/>
      <w:lvlPicBulletId w:val="0"/>
      <w:lvlJc w:val="left"/>
      <w:pPr>
        <w:tabs>
          <w:tab w:val="num" w:pos="4320"/>
        </w:tabs>
        <w:ind w:left="4320" w:hanging="360"/>
      </w:pPr>
      <w:rPr>
        <w:rFonts w:ascii="Symbol" w:hAnsi="Symbol" w:hint="default"/>
      </w:rPr>
    </w:lvl>
    <w:lvl w:ilvl="6" w:tplc="2DAEFA76" w:tentative="1">
      <w:start w:val="1"/>
      <w:numFmt w:val="bullet"/>
      <w:lvlText w:val=""/>
      <w:lvlPicBulletId w:val="0"/>
      <w:lvlJc w:val="left"/>
      <w:pPr>
        <w:tabs>
          <w:tab w:val="num" w:pos="5040"/>
        </w:tabs>
        <w:ind w:left="5040" w:hanging="360"/>
      </w:pPr>
      <w:rPr>
        <w:rFonts w:ascii="Symbol" w:hAnsi="Symbol" w:hint="default"/>
      </w:rPr>
    </w:lvl>
    <w:lvl w:ilvl="7" w:tplc="03180238" w:tentative="1">
      <w:start w:val="1"/>
      <w:numFmt w:val="bullet"/>
      <w:lvlText w:val=""/>
      <w:lvlPicBulletId w:val="0"/>
      <w:lvlJc w:val="left"/>
      <w:pPr>
        <w:tabs>
          <w:tab w:val="num" w:pos="5760"/>
        </w:tabs>
        <w:ind w:left="5760" w:hanging="360"/>
      </w:pPr>
      <w:rPr>
        <w:rFonts w:ascii="Symbol" w:hAnsi="Symbol" w:hint="default"/>
      </w:rPr>
    </w:lvl>
    <w:lvl w:ilvl="8" w:tplc="97A4D356"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0080466"/>
    <w:multiLevelType w:val="hybridMultilevel"/>
    <w:tmpl w:val="C41C1E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29C51315"/>
    <w:multiLevelType w:val="hybridMultilevel"/>
    <w:tmpl w:val="332A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74AD9"/>
    <w:multiLevelType w:val="hybridMultilevel"/>
    <w:tmpl w:val="7BC0FE1A"/>
    <w:lvl w:ilvl="0" w:tplc="C3A8BC86">
      <w:start w:val="1"/>
      <w:numFmt w:val="bullet"/>
      <w:lvlText w:val=""/>
      <w:lvlPicBulletId w:val="0"/>
      <w:lvlJc w:val="left"/>
      <w:pPr>
        <w:tabs>
          <w:tab w:val="num" w:pos="720"/>
        </w:tabs>
        <w:ind w:left="720" w:hanging="360"/>
      </w:pPr>
      <w:rPr>
        <w:rFonts w:ascii="Symbol" w:hAnsi="Symbol" w:hint="default"/>
      </w:rPr>
    </w:lvl>
    <w:lvl w:ilvl="1" w:tplc="D0C6E0FC" w:tentative="1">
      <w:start w:val="1"/>
      <w:numFmt w:val="bullet"/>
      <w:lvlText w:val=""/>
      <w:lvlPicBulletId w:val="0"/>
      <w:lvlJc w:val="left"/>
      <w:pPr>
        <w:tabs>
          <w:tab w:val="num" w:pos="1440"/>
        </w:tabs>
        <w:ind w:left="1440" w:hanging="360"/>
      </w:pPr>
      <w:rPr>
        <w:rFonts w:ascii="Symbol" w:hAnsi="Symbol" w:hint="default"/>
      </w:rPr>
    </w:lvl>
    <w:lvl w:ilvl="2" w:tplc="DA6CDAE2" w:tentative="1">
      <w:start w:val="1"/>
      <w:numFmt w:val="bullet"/>
      <w:lvlText w:val=""/>
      <w:lvlPicBulletId w:val="0"/>
      <w:lvlJc w:val="left"/>
      <w:pPr>
        <w:tabs>
          <w:tab w:val="num" w:pos="2160"/>
        </w:tabs>
        <w:ind w:left="2160" w:hanging="360"/>
      </w:pPr>
      <w:rPr>
        <w:rFonts w:ascii="Symbol" w:hAnsi="Symbol" w:hint="default"/>
      </w:rPr>
    </w:lvl>
    <w:lvl w:ilvl="3" w:tplc="8A4A9F00" w:tentative="1">
      <w:start w:val="1"/>
      <w:numFmt w:val="bullet"/>
      <w:lvlText w:val=""/>
      <w:lvlPicBulletId w:val="0"/>
      <w:lvlJc w:val="left"/>
      <w:pPr>
        <w:tabs>
          <w:tab w:val="num" w:pos="2880"/>
        </w:tabs>
        <w:ind w:left="2880" w:hanging="360"/>
      </w:pPr>
      <w:rPr>
        <w:rFonts w:ascii="Symbol" w:hAnsi="Symbol" w:hint="default"/>
      </w:rPr>
    </w:lvl>
    <w:lvl w:ilvl="4" w:tplc="6AEE8F70" w:tentative="1">
      <w:start w:val="1"/>
      <w:numFmt w:val="bullet"/>
      <w:lvlText w:val=""/>
      <w:lvlPicBulletId w:val="0"/>
      <w:lvlJc w:val="left"/>
      <w:pPr>
        <w:tabs>
          <w:tab w:val="num" w:pos="3600"/>
        </w:tabs>
        <w:ind w:left="3600" w:hanging="360"/>
      </w:pPr>
      <w:rPr>
        <w:rFonts w:ascii="Symbol" w:hAnsi="Symbol" w:hint="default"/>
      </w:rPr>
    </w:lvl>
    <w:lvl w:ilvl="5" w:tplc="3CB44CD8" w:tentative="1">
      <w:start w:val="1"/>
      <w:numFmt w:val="bullet"/>
      <w:lvlText w:val=""/>
      <w:lvlPicBulletId w:val="0"/>
      <w:lvlJc w:val="left"/>
      <w:pPr>
        <w:tabs>
          <w:tab w:val="num" w:pos="4320"/>
        </w:tabs>
        <w:ind w:left="4320" w:hanging="360"/>
      </w:pPr>
      <w:rPr>
        <w:rFonts w:ascii="Symbol" w:hAnsi="Symbol" w:hint="default"/>
      </w:rPr>
    </w:lvl>
    <w:lvl w:ilvl="6" w:tplc="8416BE92" w:tentative="1">
      <w:start w:val="1"/>
      <w:numFmt w:val="bullet"/>
      <w:lvlText w:val=""/>
      <w:lvlPicBulletId w:val="0"/>
      <w:lvlJc w:val="left"/>
      <w:pPr>
        <w:tabs>
          <w:tab w:val="num" w:pos="5040"/>
        </w:tabs>
        <w:ind w:left="5040" w:hanging="360"/>
      </w:pPr>
      <w:rPr>
        <w:rFonts w:ascii="Symbol" w:hAnsi="Symbol" w:hint="default"/>
      </w:rPr>
    </w:lvl>
    <w:lvl w:ilvl="7" w:tplc="A0E4E7C2" w:tentative="1">
      <w:start w:val="1"/>
      <w:numFmt w:val="bullet"/>
      <w:lvlText w:val=""/>
      <w:lvlPicBulletId w:val="0"/>
      <w:lvlJc w:val="left"/>
      <w:pPr>
        <w:tabs>
          <w:tab w:val="num" w:pos="5760"/>
        </w:tabs>
        <w:ind w:left="5760" w:hanging="360"/>
      </w:pPr>
      <w:rPr>
        <w:rFonts w:ascii="Symbol" w:hAnsi="Symbol" w:hint="default"/>
      </w:rPr>
    </w:lvl>
    <w:lvl w:ilvl="8" w:tplc="A5DA1E62"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5900C1"/>
    <w:multiLevelType w:val="hybridMultilevel"/>
    <w:tmpl w:val="1EAE4E1E"/>
    <w:lvl w:ilvl="0" w:tplc="641E29E0">
      <w:start w:val="1"/>
      <w:numFmt w:val="bullet"/>
      <w:lvlText w:val=""/>
      <w:lvlPicBulletId w:val="0"/>
      <w:lvlJc w:val="left"/>
      <w:pPr>
        <w:tabs>
          <w:tab w:val="num" w:pos="720"/>
        </w:tabs>
        <w:ind w:left="720" w:hanging="360"/>
      </w:pPr>
      <w:rPr>
        <w:rFonts w:ascii="Symbol" w:hAnsi="Symbol" w:hint="default"/>
      </w:rPr>
    </w:lvl>
    <w:lvl w:ilvl="1" w:tplc="C03429F6" w:tentative="1">
      <w:start w:val="1"/>
      <w:numFmt w:val="bullet"/>
      <w:lvlText w:val=""/>
      <w:lvlPicBulletId w:val="0"/>
      <w:lvlJc w:val="left"/>
      <w:pPr>
        <w:tabs>
          <w:tab w:val="num" w:pos="1440"/>
        </w:tabs>
        <w:ind w:left="1440" w:hanging="360"/>
      </w:pPr>
      <w:rPr>
        <w:rFonts w:ascii="Symbol" w:hAnsi="Symbol" w:hint="default"/>
      </w:rPr>
    </w:lvl>
    <w:lvl w:ilvl="2" w:tplc="05F6F974" w:tentative="1">
      <w:start w:val="1"/>
      <w:numFmt w:val="bullet"/>
      <w:lvlText w:val=""/>
      <w:lvlPicBulletId w:val="0"/>
      <w:lvlJc w:val="left"/>
      <w:pPr>
        <w:tabs>
          <w:tab w:val="num" w:pos="2160"/>
        </w:tabs>
        <w:ind w:left="2160" w:hanging="360"/>
      </w:pPr>
      <w:rPr>
        <w:rFonts w:ascii="Symbol" w:hAnsi="Symbol" w:hint="default"/>
      </w:rPr>
    </w:lvl>
    <w:lvl w:ilvl="3" w:tplc="6AFA53CE" w:tentative="1">
      <w:start w:val="1"/>
      <w:numFmt w:val="bullet"/>
      <w:lvlText w:val=""/>
      <w:lvlPicBulletId w:val="0"/>
      <w:lvlJc w:val="left"/>
      <w:pPr>
        <w:tabs>
          <w:tab w:val="num" w:pos="2880"/>
        </w:tabs>
        <w:ind w:left="2880" w:hanging="360"/>
      </w:pPr>
      <w:rPr>
        <w:rFonts w:ascii="Symbol" w:hAnsi="Symbol" w:hint="default"/>
      </w:rPr>
    </w:lvl>
    <w:lvl w:ilvl="4" w:tplc="8926E2C2" w:tentative="1">
      <w:start w:val="1"/>
      <w:numFmt w:val="bullet"/>
      <w:lvlText w:val=""/>
      <w:lvlPicBulletId w:val="0"/>
      <w:lvlJc w:val="left"/>
      <w:pPr>
        <w:tabs>
          <w:tab w:val="num" w:pos="3600"/>
        </w:tabs>
        <w:ind w:left="3600" w:hanging="360"/>
      </w:pPr>
      <w:rPr>
        <w:rFonts w:ascii="Symbol" w:hAnsi="Symbol" w:hint="default"/>
      </w:rPr>
    </w:lvl>
    <w:lvl w:ilvl="5" w:tplc="C3982C22" w:tentative="1">
      <w:start w:val="1"/>
      <w:numFmt w:val="bullet"/>
      <w:lvlText w:val=""/>
      <w:lvlPicBulletId w:val="0"/>
      <w:lvlJc w:val="left"/>
      <w:pPr>
        <w:tabs>
          <w:tab w:val="num" w:pos="4320"/>
        </w:tabs>
        <w:ind w:left="4320" w:hanging="360"/>
      </w:pPr>
      <w:rPr>
        <w:rFonts w:ascii="Symbol" w:hAnsi="Symbol" w:hint="default"/>
      </w:rPr>
    </w:lvl>
    <w:lvl w:ilvl="6" w:tplc="8BE69C22" w:tentative="1">
      <w:start w:val="1"/>
      <w:numFmt w:val="bullet"/>
      <w:lvlText w:val=""/>
      <w:lvlPicBulletId w:val="0"/>
      <w:lvlJc w:val="left"/>
      <w:pPr>
        <w:tabs>
          <w:tab w:val="num" w:pos="5040"/>
        </w:tabs>
        <w:ind w:left="5040" w:hanging="360"/>
      </w:pPr>
      <w:rPr>
        <w:rFonts w:ascii="Symbol" w:hAnsi="Symbol" w:hint="default"/>
      </w:rPr>
    </w:lvl>
    <w:lvl w:ilvl="7" w:tplc="72B04774" w:tentative="1">
      <w:start w:val="1"/>
      <w:numFmt w:val="bullet"/>
      <w:lvlText w:val=""/>
      <w:lvlPicBulletId w:val="0"/>
      <w:lvlJc w:val="left"/>
      <w:pPr>
        <w:tabs>
          <w:tab w:val="num" w:pos="5760"/>
        </w:tabs>
        <w:ind w:left="5760" w:hanging="360"/>
      </w:pPr>
      <w:rPr>
        <w:rFonts w:ascii="Symbol" w:hAnsi="Symbol" w:hint="default"/>
      </w:rPr>
    </w:lvl>
    <w:lvl w:ilvl="8" w:tplc="A1A48AA4"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0B67240"/>
    <w:multiLevelType w:val="hybridMultilevel"/>
    <w:tmpl w:val="562C5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CE3343"/>
    <w:multiLevelType w:val="hybridMultilevel"/>
    <w:tmpl w:val="77D45E2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365D4457"/>
    <w:multiLevelType w:val="hybridMultilevel"/>
    <w:tmpl w:val="E99224C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36CF4F86"/>
    <w:multiLevelType w:val="hybridMultilevel"/>
    <w:tmpl w:val="352E7874"/>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39151F79"/>
    <w:multiLevelType w:val="hybridMultilevel"/>
    <w:tmpl w:val="1416F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9808D3"/>
    <w:multiLevelType w:val="hybridMultilevel"/>
    <w:tmpl w:val="7B3C29FE"/>
    <w:lvl w:ilvl="0" w:tplc="FD286B08">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E35028"/>
    <w:multiLevelType w:val="hybridMultilevel"/>
    <w:tmpl w:val="ED9E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42845"/>
    <w:multiLevelType w:val="hybridMultilevel"/>
    <w:tmpl w:val="1CD6839E"/>
    <w:lvl w:ilvl="0" w:tplc="867E26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227080A"/>
    <w:multiLevelType w:val="hybridMultilevel"/>
    <w:tmpl w:val="471682D6"/>
    <w:lvl w:ilvl="0" w:tplc="DE60AB1A">
      <w:start w:val="1"/>
      <w:numFmt w:val="bullet"/>
      <w:lvlText w:val=""/>
      <w:lvlPicBulletId w:val="0"/>
      <w:lvlJc w:val="left"/>
      <w:pPr>
        <w:tabs>
          <w:tab w:val="num" w:pos="720"/>
        </w:tabs>
        <w:ind w:left="720" w:hanging="360"/>
      </w:pPr>
      <w:rPr>
        <w:rFonts w:ascii="Symbol" w:hAnsi="Symbol" w:hint="default"/>
      </w:rPr>
    </w:lvl>
    <w:lvl w:ilvl="1" w:tplc="903CB68E" w:tentative="1">
      <w:start w:val="1"/>
      <w:numFmt w:val="bullet"/>
      <w:lvlText w:val=""/>
      <w:lvlPicBulletId w:val="0"/>
      <w:lvlJc w:val="left"/>
      <w:pPr>
        <w:tabs>
          <w:tab w:val="num" w:pos="1440"/>
        </w:tabs>
        <w:ind w:left="1440" w:hanging="360"/>
      </w:pPr>
      <w:rPr>
        <w:rFonts w:ascii="Symbol" w:hAnsi="Symbol" w:hint="default"/>
      </w:rPr>
    </w:lvl>
    <w:lvl w:ilvl="2" w:tplc="E8E8AD8E" w:tentative="1">
      <w:start w:val="1"/>
      <w:numFmt w:val="bullet"/>
      <w:lvlText w:val=""/>
      <w:lvlPicBulletId w:val="0"/>
      <w:lvlJc w:val="left"/>
      <w:pPr>
        <w:tabs>
          <w:tab w:val="num" w:pos="2160"/>
        </w:tabs>
        <w:ind w:left="2160" w:hanging="360"/>
      </w:pPr>
      <w:rPr>
        <w:rFonts w:ascii="Symbol" w:hAnsi="Symbol" w:hint="default"/>
      </w:rPr>
    </w:lvl>
    <w:lvl w:ilvl="3" w:tplc="C7024182" w:tentative="1">
      <w:start w:val="1"/>
      <w:numFmt w:val="bullet"/>
      <w:lvlText w:val=""/>
      <w:lvlPicBulletId w:val="0"/>
      <w:lvlJc w:val="left"/>
      <w:pPr>
        <w:tabs>
          <w:tab w:val="num" w:pos="2880"/>
        </w:tabs>
        <w:ind w:left="2880" w:hanging="360"/>
      </w:pPr>
      <w:rPr>
        <w:rFonts w:ascii="Symbol" w:hAnsi="Symbol" w:hint="default"/>
      </w:rPr>
    </w:lvl>
    <w:lvl w:ilvl="4" w:tplc="91841782" w:tentative="1">
      <w:start w:val="1"/>
      <w:numFmt w:val="bullet"/>
      <w:lvlText w:val=""/>
      <w:lvlPicBulletId w:val="0"/>
      <w:lvlJc w:val="left"/>
      <w:pPr>
        <w:tabs>
          <w:tab w:val="num" w:pos="3600"/>
        </w:tabs>
        <w:ind w:left="3600" w:hanging="360"/>
      </w:pPr>
      <w:rPr>
        <w:rFonts w:ascii="Symbol" w:hAnsi="Symbol" w:hint="default"/>
      </w:rPr>
    </w:lvl>
    <w:lvl w:ilvl="5" w:tplc="4E90587C" w:tentative="1">
      <w:start w:val="1"/>
      <w:numFmt w:val="bullet"/>
      <w:lvlText w:val=""/>
      <w:lvlPicBulletId w:val="0"/>
      <w:lvlJc w:val="left"/>
      <w:pPr>
        <w:tabs>
          <w:tab w:val="num" w:pos="4320"/>
        </w:tabs>
        <w:ind w:left="4320" w:hanging="360"/>
      </w:pPr>
      <w:rPr>
        <w:rFonts w:ascii="Symbol" w:hAnsi="Symbol" w:hint="default"/>
      </w:rPr>
    </w:lvl>
    <w:lvl w:ilvl="6" w:tplc="DF02DD7C" w:tentative="1">
      <w:start w:val="1"/>
      <w:numFmt w:val="bullet"/>
      <w:lvlText w:val=""/>
      <w:lvlPicBulletId w:val="0"/>
      <w:lvlJc w:val="left"/>
      <w:pPr>
        <w:tabs>
          <w:tab w:val="num" w:pos="5040"/>
        </w:tabs>
        <w:ind w:left="5040" w:hanging="360"/>
      </w:pPr>
      <w:rPr>
        <w:rFonts w:ascii="Symbol" w:hAnsi="Symbol" w:hint="default"/>
      </w:rPr>
    </w:lvl>
    <w:lvl w:ilvl="7" w:tplc="86944B1C" w:tentative="1">
      <w:start w:val="1"/>
      <w:numFmt w:val="bullet"/>
      <w:lvlText w:val=""/>
      <w:lvlPicBulletId w:val="0"/>
      <w:lvlJc w:val="left"/>
      <w:pPr>
        <w:tabs>
          <w:tab w:val="num" w:pos="5760"/>
        </w:tabs>
        <w:ind w:left="5760" w:hanging="360"/>
      </w:pPr>
      <w:rPr>
        <w:rFonts w:ascii="Symbol" w:hAnsi="Symbol" w:hint="default"/>
      </w:rPr>
    </w:lvl>
    <w:lvl w:ilvl="8" w:tplc="0130D59A"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43E20640"/>
    <w:multiLevelType w:val="hybridMultilevel"/>
    <w:tmpl w:val="DD0EFB0A"/>
    <w:lvl w:ilvl="0" w:tplc="365E4124">
      <w:start w:val="1"/>
      <w:numFmt w:val="bullet"/>
      <w:lvlText w:val=""/>
      <w:lvlPicBulletId w:val="0"/>
      <w:lvlJc w:val="left"/>
      <w:pPr>
        <w:tabs>
          <w:tab w:val="num" w:pos="720"/>
        </w:tabs>
        <w:ind w:left="720" w:hanging="360"/>
      </w:pPr>
      <w:rPr>
        <w:rFonts w:ascii="Symbol" w:hAnsi="Symbol" w:hint="default"/>
      </w:rPr>
    </w:lvl>
    <w:lvl w:ilvl="1" w:tplc="96CC9032" w:tentative="1">
      <w:start w:val="1"/>
      <w:numFmt w:val="bullet"/>
      <w:lvlText w:val=""/>
      <w:lvlPicBulletId w:val="0"/>
      <w:lvlJc w:val="left"/>
      <w:pPr>
        <w:tabs>
          <w:tab w:val="num" w:pos="1440"/>
        </w:tabs>
        <w:ind w:left="1440" w:hanging="360"/>
      </w:pPr>
      <w:rPr>
        <w:rFonts w:ascii="Symbol" w:hAnsi="Symbol" w:hint="default"/>
      </w:rPr>
    </w:lvl>
    <w:lvl w:ilvl="2" w:tplc="54603A84" w:tentative="1">
      <w:start w:val="1"/>
      <w:numFmt w:val="bullet"/>
      <w:lvlText w:val=""/>
      <w:lvlPicBulletId w:val="0"/>
      <w:lvlJc w:val="left"/>
      <w:pPr>
        <w:tabs>
          <w:tab w:val="num" w:pos="2160"/>
        </w:tabs>
        <w:ind w:left="2160" w:hanging="360"/>
      </w:pPr>
      <w:rPr>
        <w:rFonts w:ascii="Symbol" w:hAnsi="Symbol" w:hint="default"/>
      </w:rPr>
    </w:lvl>
    <w:lvl w:ilvl="3" w:tplc="5A443BB8" w:tentative="1">
      <w:start w:val="1"/>
      <w:numFmt w:val="bullet"/>
      <w:lvlText w:val=""/>
      <w:lvlPicBulletId w:val="0"/>
      <w:lvlJc w:val="left"/>
      <w:pPr>
        <w:tabs>
          <w:tab w:val="num" w:pos="2880"/>
        </w:tabs>
        <w:ind w:left="2880" w:hanging="360"/>
      </w:pPr>
      <w:rPr>
        <w:rFonts w:ascii="Symbol" w:hAnsi="Symbol" w:hint="default"/>
      </w:rPr>
    </w:lvl>
    <w:lvl w:ilvl="4" w:tplc="6F6629CA" w:tentative="1">
      <w:start w:val="1"/>
      <w:numFmt w:val="bullet"/>
      <w:lvlText w:val=""/>
      <w:lvlPicBulletId w:val="0"/>
      <w:lvlJc w:val="left"/>
      <w:pPr>
        <w:tabs>
          <w:tab w:val="num" w:pos="3600"/>
        </w:tabs>
        <w:ind w:left="3600" w:hanging="360"/>
      </w:pPr>
      <w:rPr>
        <w:rFonts w:ascii="Symbol" w:hAnsi="Symbol" w:hint="default"/>
      </w:rPr>
    </w:lvl>
    <w:lvl w:ilvl="5" w:tplc="7F4C2A6E" w:tentative="1">
      <w:start w:val="1"/>
      <w:numFmt w:val="bullet"/>
      <w:lvlText w:val=""/>
      <w:lvlPicBulletId w:val="0"/>
      <w:lvlJc w:val="left"/>
      <w:pPr>
        <w:tabs>
          <w:tab w:val="num" w:pos="4320"/>
        </w:tabs>
        <w:ind w:left="4320" w:hanging="360"/>
      </w:pPr>
      <w:rPr>
        <w:rFonts w:ascii="Symbol" w:hAnsi="Symbol" w:hint="default"/>
      </w:rPr>
    </w:lvl>
    <w:lvl w:ilvl="6" w:tplc="1622838C" w:tentative="1">
      <w:start w:val="1"/>
      <w:numFmt w:val="bullet"/>
      <w:lvlText w:val=""/>
      <w:lvlPicBulletId w:val="0"/>
      <w:lvlJc w:val="left"/>
      <w:pPr>
        <w:tabs>
          <w:tab w:val="num" w:pos="5040"/>
        </w:tabs>
        <w:ind w:left="5040" w:hanging="360"/>
      </w:pPr>
      <w:rPr>
        <w:rFonts w:ascii="Symbol" w:hAnsi="Symbol" w:hint="default"/>
      </w:rPr>
    </w:lvl>
    <w:lvl w:ilvl="7" w:tplc="FC584F50" w:tentative="1">
      <w:start w:val="1"/>
      <w:numFmt w:val="bullet"/>
      <w:lvlText w:val=""/>
      <w:lvlPicBulletId w:val="0"/>
      <w:lvlJc w:val="left"/>
      <w:pPr>
        <w:tabs>
          <w:tab w:val="num" w:pos="5760"/>
        </w:tabs>
        <w:ind w:left="5760" w:hanging="360"/>
      </w:pPr>
      <w:rPr>
        <w:rFonts w:ascii="Symbol" w:hAnsi="Symbol" w:hint="default"/>
      </w:rPr>
    </w:lvl>
    <w:lvl w:ilvl="8" w:tplc="26BC62C2"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45B317D3"/>
    <w:multiLevelType w:val="hybridMultilevel"/>
    <w:tmpl w:val="65A4B092"/>
    <w:lvl w:ilvl="0" w:tplc="FC481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FE10FF"/>
    <w:multiLevelType w:val="hybridMultilevel"/>
    <w:tmpl w:val="B5389FCA"/>
    <w:lvl w:ilvl="0" w:tplc="C4187660">
      <w:start w:val="9"/>
      <w:numFmt w:val="bullet"/>
      <w:lvlText w:val="-"/>
      <w:lvlJc w:val="left"/>
      <w:pPr>
        <w:ind w:left="394" w:hanging="360"/>
      </w:pPr>
      <w:rPr>
        <w:rFonts w:ascii="Calibri" w:eastAsiaTheme="minorHAnsi" w:hAnsi="Calibri" w:cstheme="minorBid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3" w15:restartNumberingAfterBreak="0">
    <w:nsid w:val="50AB0021"/>
    <w:multiLevelType w:val="hybridMultilevel"/>
    <w:tmpl w:val="3E8A8E9A"/>
    <w:lvl w:ilvl="0" w:tplc="3C12F522">
      <w:start w:val="1"/>
      <w:numFmt w:val="bullet"/>
      <w:lvlText w:val=""/>
      <w:lvlPicBulletId w:val="0"/>
      <w:lvlJc w:val="left"/>
      <w:pPr>
        <w:tabs>
          <w:tab w:val="num" w:pos="720"/>
        </w:tabs>
        <w:ind w:left="720" w:hanging="360"/>
      </w:pPr>
      <w:rPr>
        <w:rFonts w:ascii="Symbol" w:hAnsi="Symbol" w:hint="default"/>
      </w:rPr>
    </w:lvl>
    <w:lvl w:ilvl="1" w:tplc="9F18F02A" w:tentative="1">
      <w:start w:val="1"/>
      <w:numFmt w:val="bullet"/>
      <w:lvlText w:val=""/>
      <w:lvlPicBulletId w:val="0"/>
      <w:lvlJc w:val="left"/>
      <w:pPr>
        <w:tabs>
          <w:tab w:val="num" w:pos="1440"/>
        </w:tabs>
        <w:ind w:left="1440" w:hanging="360"/>
      </w:pPr>
      <w:rPr>
        <w:rFonts w:ascii="Symbol" w:hAnsi="Symbol" w:hint="default"/>
      </w:rPr>
    </w:lvl>
    <w:lvl w:ilvl="2" w:tplc="3CF84742" w:tentative="1">
      <w:start w:val="1"/>
      <w:numFmt w:val="bullet"/>
      <w:lvlText w:val=""/>
      <w:lvlPicBulletId w:val="0"/>
      <w:lvlJc w:val="left"/>
      <w:pPr>
        <w:tabs>
          <w:tab w:val="num" w:pos="2160"/>
        </w:tabs>
        <w:ind w:left="2160" w:hanging="360"/>
      </w:pPr>
      <w:rPr>
        <w:rFonts w:ascii="Symbol" w:hAnsi="Symbol" w:hint="default"/>
      </w:rPr>
    </w:lvl>
    <w:lvl w:ilvl="3" w:tplc="38F43BC2" w:tentative="1">
      <w:start w:val="1"/>
      <w:numFmt w:val="bullet"/>
      <w:lvlText w:val=""/>
      <w:lvlPicBulletId w:val="0"/>
      <w:lvlJc w:val="left"/>
      <w:pPr>
        <w:tabs>
          <w:tab w:val="num" w:pos="2880"/>
        </w:tabs>
        <w:ind w:left="2880" w:hanging="360"/>
      </w:pPr>
      <w:rPr>
        <w:rFonts w:ascii="Symbol" w:hAnsi="Symbol" w:hint="default"/>
      </w:rPr>
    </w:lvl>
    <w:lvl w:ilvl="4" w:tplc="F4E6A8DC" w:tentative="1">
      <w:start w:val="1"/>
      <w:numFmt w:val="bullet"/>
      <w:lvlText w:val=""/>
      <w:lvlPicBulletId w:val="0"/>
      <w:lvlJc w:val="left"/>
      <w:pPr>
        <w:tabs>
          <w:tab w:val="num" w:pos="3600"/>
        </w:tabs>
        <w:ind w:left="3600" w:hanging="360"/>
      </w:pPr>
      <w:rPr>
        <w:rFonts w:ascii="Symbol" w:hAnsi="Symbol" w:hint="default"/>
      </w:rPr>
    </w:lvl>
    <w:lvl w:ilvl="5" w:tplc="913AE104" w:tentative="1">
      <w:start w:val="1"/>
      <w:numFmt w:val="bullet"/>
      <w:lvlText w:val=""/>
      <w:lvlPicBulletId w:val="0"/>
      <w:lvlJc w:val="left"/>
      <w:pPr>
        <w:tabs>
          <w:tab w:val="num" w:pos="4320"/>
        </w:tabs>
        <w:ind w:left="4320" w:hanging="360"/>
      </w:pPr>
      <w:rPr>
        <w:rFonts w:ascii="Symbol" w:hAnsi="Symbol" w:hint="default"/>
      </w:rPr>
    </w:lvl>
    <w:lvl w:ilvl="6" w:tplc="E2149640" w:tentative="1">
      <w:start w:val="1"/>
      <w:numFmt w:val="bullet"/>
      <w:lvlText w:val=""/>
      <w:lvlPicBulletId w:val="0"/>
      <w:lvlJc w:val="left"/>
      <w:pPr>
        <w:tabs>
          <w:tab w:val="num" w:pos="5040"/>
        </w:tabs>
        <w:ind w:left="5040" w:hanging="360"/>
      </w:pPr>
      <w:rPr>
        <w:rFonts w:ascii="Symbol" w:hAnsi="Symbol" w:hint="default"/>
      </w:rPr>
    </w:lvl>
    <w:lvl w:ilvl="7" w:tplc="888E34C4" w:tentative="1">
      <w:start w:val="1"/>
      <w:numFmt w:val="bullet"/>
      <w:lvlText w:val=""/>
      <w:lvlPicBulletId w:val="0"/>
      <w:lvlJc w:val="left"/>
      <w:pPr>
        <w:tabs>
          <w:tab w:val="num" w:pos="5760"/>
        </w:tabs>
        <w:ind w:left="5760" w:hanging="360"/>
      </w:pPr>
      <w:rPr>
        <w:rFonts w:ascii="Symbol" w:hAnsi="Symbol" w:hint="default"/>
      </w:rPr>
    </w:lvl>
    <w:lvl w:ilvl="8" w:tplc="AA249F82"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52055DDE"/>
    <w:multiLevelType w:val="multilevel"/>
    <w:tmpl w:val="CE8C8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65412C8"/>
    <w:multiLevelType w:val="hybridMultilevel"/>
    <w:tmpl w:val="551C912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57B46E3E"/>
    <w:multiLevelType w:val="hybridMultilevel"/>
    <w:tmpl w:val="3EEA0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590208"/>
    <w:multiLevelType w:val="hybridMultilevel"/>
    <w:tmpl w:val="4030F2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985533"/>
    <w:multiLevelType w:val="hybridMultilevel"/>
    <w:tmpl w:val="97B45CEC"/>
    <w:lvl w:ilvl="0" w:tplc="6422D2C8">
      <w:start w:val="1"/>
      <w:numFmt w:val="bullet"/>
      <w:lvlText w:val="–"/>
      <w:lvlJc w:val="left"/>
      <w:pPr>
        <w:tabs>
          <w:tab w:val="num" w:pos="720"/>
        </w:tabs>
        <w:ind w:left="720" w:hanging="360"/>
      </w:pPr>
      <w:rPr>
        <w:rFonts w:ascii="Arial" w:hAnsi="Arial" w:hint="default"/>
      </w:rPr>
    </w:lvl>
    <w:lvl w:ilvl="1" w:tplc="CB0C4812">
      <w:start w:val="1"/>
      <w:numFmt w:val="bullet"/>
      <w:lvlText w:val="–"/>
      <w:lvlJc w:val="left"/>
      <w:pPr>
        <w:tabs>
          <w:tab w:val="num" w:pos="1440"/>
        </w:tabs>
        <w:ind w:left="1440" w:hanging="360"/>
      </w:pPr>
      <w:rPr>
        <w:rFonts w:ascii="Arial" w:hAnsi="Arial" w:hint="default"/>
      </w:rPr>
    </w:lvl>
    <w:lvl w:ilvl="2" w:tplc="27BCD5D0" w:tentative="1">
      <w:start w:val="1"/>
      <w:numFmt w:val="bullet"/>
      <w:lvlText w:val="–"/>
      <w:lvlJc w:val="left"/>
      <w:pPr>
        <w:tabs>
          <w:tab w:val="num" w:pos="2160"/>
        </w:tabs>
        <w:ind w:left="2160" w:hanging="360"/>
      </w:pPr>
      <w:rPr>
        <w:rFonts w:ascii="Arial" w:hAnsi="Arial" w:hint="default"/>
      </w:rPr>
    </w:lvl>
    <w:lvl w:ilvl="3" w:tplc="27AC54D8" w:tentative="1">
      <w:start w:val="1"/>
      <w:numFmt w:val="bullet"/>
      <w:lvlText w:val="–"/>
      <w:lvlJc w:val="left"/>
      <w:pPr>
        <w:tabs>
          <w:tab w:val="num" w:pos="2880"/>
        </w:tabs>
        <w:ind w:left="2880" w:hanging="360"/>
      </w:pPr>
      <w:rPr>
        <w:rFonts w:ascii="Arial" w:hAnsi="Arial" w:hint="default"/>
      </w:rPr>
    </w:lvl>
    <w:lvl w:ilvl="4" w:tplc="7E5CF604" w:tentative="1">
      <w:start w:val="1"/>
      <w:numFmt w:val="bullet"/>
      <w:lvlText w:val="–"/>
      <w:lvlJc w:val="left"/>
      <w:pPr>
        <w:tabs>
          <w:tab w:val="num" w:pos="3600"/>
        </w:tabs>
        <w:ind w:left="3600" w:hanging="360"/>
      </w:pPr>
      <w:rPr>
        <w:rFonts w:ascii="Arial" w:hAnsi="Arial" w:hint="default"/>
      </w:rPr>
    </w:lvl>
    <w:lvl w:ilvl="5" w:tplc="8614392C" w:tentative="1">
      <w:start w:val="1"/>
      <w:numFmt w:val="bullet"/>
      <w:lvlText w:val="–"/>
      <w:lvlJc w:val="left"/>
      <w:pPr>
        <w:tabs>
          <w:tab w:val="num" w:pos="4320"/>
        </w:tabs>
        <w:ind w:left="4320" w:hanging="360"/>
      </w:pPr>
      <w:rPr>
        <w:rFonts w:ascii="Arial" w:hAnsi="Arial" w:hint="default"/>
      </w:rPr>
    </w:lvl>
    <w:lvl w:ilvl="6" w:tplc="C0D07768" w:tentative="1">
      <w:start w:val="1"/>
      <w:numFmt w:val="bullet"/>
      <w:lvlText w:val="–"/>
      <w:lvlJc w:val="left"/>
      <w:pPr>
        <w:tabs>
          <w:tab w:val="num" w:pos="5040"/>
        </w:tabs>
        <w:ind w:left="5040" w:hanging="360"/>
      </w:pPr>
      <w:rPr>
        <w:rFonts w:ascii="Arial" w:hAnsi="Arial" w:hint="default"/>
      </w:rPr>
    </w:lvl>
    <w:lvl w:ilvl="7" w:tplc="3E1E7A08" w:tentative="1">
      <w:start w:val="1"/>
      <w:numFmt w:val="bullet"/>
      <w:lvlText w:val="–"/>
      <w:lvlJc w:val="left"/>
      <w:pPr>
        <w:tabs>
          <w:tab w:val="num" w:pos="5760"/>
        </w:tabs>
        <w:ind w:left="5760" w:hanging="360"/>
      </w:pPr>
      <w:rPr>
        <w:rFonts w:ascii="Arial" w:hAnsi="Arial" w:hint="default"/>
      </w:rPr>
    </w:lvl>
    <w:lvl w:ilvl="8" w:tplc="1D6E8D0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252C5C"/>
    <w:multiLevelType w:val="multilevel"/>
    <w:tmpl w:val="1C880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708651E"/>
    <w:multiLevelType w:val="hybridMultilevel"/>
    <w:tmpl w:val="DA44EB1A"/>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3" w15:restartNumberingAfterBreak="0">
    <w:nsid w:val="6B7818D9"/>
    <w:multiLevelType w:val="hybridMultilevel"/>
    <w:tmpl w:val="BFCC917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4" w15:restartNumberingAfterBreak="0">
    <w:nsid w:val="6FC36042"/>
    <w:multiLevelType w:val="hybridMultilevel"/>
    <w:tmpl w:val="8DC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3860E2"/>
    <w:multiLevelType w:val="hybridMultilevel"/>
    <w:tmpl w:val="9434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D43133"/>
    <w:multiLevelType w:val="hybridMultilevel"/>
    <w:tmpl w:val="6FB0178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8"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CC0A2D"/>
    <w:multiLevelType w:val="hybridMultilevel"/>
    <w:tmpl w:val="FF9A7F26"/>
    <w:lvl w:ilvl="0" w:tplc="3B3261B0">
      <w:start w:val="1"/>
      <w:numFmt w:val="bullet"/>
      <w:lvlText w:val=""/>
      <w:lvlPicBulletId w:val="0"/>
      <w:lvlJc w:val="left"/>
      <w:pPr>
        <w:tabs>
          <w:tab w:val="num" w:pos="720"/>
        </w:tabs>
        <w:ind w:left="720" w:hanging="360"/>
      </w:pPr>
      <w:rPr>
        <w:rFonts w:ascii="Symbol" w:hAnsi="Symbol" w:hint="default"/>
      </w:rPr>
    </w:lvl>
    <w:lvl w:ilvl="1" w:tplc="12D6D984" w:tentative="1">
      <w:start w:val="1"/>
      <w:numFmt w:val="bullet"/>
      <w:lvlText w:val=""/>
      <w:lvlPicBulletId w:val="0"/>
      <w:lvlJc w:val="left"/>
      <w:pPr>
        <w:tabs>
          <w:tab w:val="num" w:pos="1440"/>
        </w:tabs>
        <w:ind w:left="1440" w:hanging="360"/>
      </w:pPr>
      <w:rPr>
        <w:rFonts w:ascii="Symbol" w:hAnsi="Symbol" w:hint="default"/>
      </w:rPr>
    </w:lvl>
    <w:lvl w:ilvl="2" w:tplc="566CF81E" w:tentative="1">
      <w:start w:val="1"/>
      <w:numFmt w:val="bullet"/>
      <w:lvlText w:val=""/>
      <w:lvlPicBulletId w:val="0"/>
      <w:lvlJc w:val="left"/>
      <w:pPr>
        <w:tabs>
          <w:tab w:val="num" w:pos="2160"/>
        </w:tabs>
        <w:ind w:left="2160" w:hanging="360"/>
      </w:pPr>
      <w:rPr>
        <w:rFonts w:ascii="Symbol" w:hAnsi="Symbol" w:hint="default"/>
      </w:rPr>
    </w:lvl>
    <w:lvl w:ilvl="3" w:tplc="4756FFEE" w:tentative="1">
      <w:start w:val="1"/>
      <w:numFmt w:val="bullet"/>
      <w:lvlText w:val=""/>
      <w:lvlPicBulletId w:val="0"/>
      <w:lvlJc w:val="left"/>
      <w:pPr>
        <w:tabs>
          <w:tab w:val="num" w:pos="2880"/>
        </w:tabs>
        <w:ind w:left="2880" w:hanging="360"/>
      </w:pPr>
      <w:rPr>
        <w:rFonts w:ascii="Symbol" w:hAnsi="Symbol" w:hint="default"/>
      </w:rPr>
    </w:lvl>
    <w:lvl w:ilvl="4" w:tplc="E40079A4" w:tentative="1">
      <w:start w:val="1"/>
      <w:numFmt w:val="bullet"/>
      <w:lvlText w:val=""/>
      <w:lvlPicBulletId w:val="0"/>
      <w:lvlJc w:val="left"/>
      <w:pPr>
        <w:tabs>
          <w:tab w:val="num" w:pos="3600"/>
        </w:tabs>
        <w:ind w:left="3600" w:hanging="360"/>
      </w:pPr>
      <w:rPr>
        <w:rFonts w:ascii="Symbol" w:hAnsi="Symbol" w:hint="default"/>
      </w:rPr>
    </w:lvl>
    <w:lvl w:ilvl="5" w:tplc="E856DF38" w:tentative="1">
      <w:start w:val="1"/>
      <w:numFmt w:val="bullet"/>
      <w:lvlText w:val=""/>
      <w:lvlPicBulletId w:val="0"/>
      <w:lvlJc w:val="left"/>
      <w:pPr>
        <w:tabs>
          <w:tab w:val="num" w:pos="4320"/>
        </w:tabs>
        <w:ind w:left="4320" w:hanging="360"/>
      </w:pPr>
      <w:rPr>
        <w:rFonts w:ascii="Symbol" w:hAnsi="Symbol" w:hint="default"/>
      </w:rPr>
    </w:lvl>
    <w:lvl w:ilvl="6" w:tplc="FF306E82" w:tentative="1">
      <w:start w:val="1"/>
      <w:numFmt w:val="bullet"/>
      <w:lvlText w:val=""/>
      <w:lvlPicBulletId w:val="0"/>
      <w:lvlJc w:val="left"/>
      <w:pPr>
        <w:tabs>
          <w:tab w:val="num" w:pos="5040"/>
        </w:tabs>
        <w:ind w:left="5040" w:hanging="360"/>
      </w:pPr>
      <w:rPr>
        <w:rFonts w:ascii="Symbol" w:hAnsi="Symbol" w:hint="default"/>
      </w:rPr>
    </w:lvl>
    <w:lvl w:ilvl="7" w:tplc="C8D664B2" w:tentative="1">
      <w:start w:val="1"/>
      <w:numFmt w:val="bullet"/>
      <w:lvlText w:val=""/>
      <w:lvlPicBulletId w:val="0"/>
      <w:lvlJc w:val="left"/>
      <w:pPr>
        <w:tabs>
          <w:tab w:val="num" w:pos="5760"/>
        </w:tabs>
        <w:ind w:left="5760" w:hanging="360"/>
      </w:pPr>
      <w:rPr>
        <w:rFonts w:ascii="Symbol" w:hAnsi="Symbol" w:hint="default"/>
      </w:rPr>
    </w:lvl>
    <w:lvl w:ilvl="8" w:tplc="9212638E" w:tentative="1">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79E17CE6"/>
    <w:multiLevelType w:val="hybridMultilevel"/>
    <w:tmpl w:val="8DA6BC7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1" w15:restartNumberingAfterBreak="0">
    <w:nsid w:val="7C94098B"/>
    <w:multiLevelType w:val="hybridMultilevel"/>
    <w:tmpl w:val="BF0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C0BD4"/>
    <w:multiLevelType w:val="hybridMultilevel"/>
    <w:tmpl w:val="E25C89B0"/>
    <w:lvl w:ilvl="0" w:tplc="04090001">
      <w:start w:val="1"/>
      <w:numFmt w:val="bullet"/>
      <w:lvlText w:val=""/>
      <w:lvlJc w:val="left"/>
      <w:pPr>
        <w:ind w:left="717" w:hanging="360"/>
      </w:pPr>
      <w:rPr>
        <w:rFonts w:ascii="Symbol" w:hAnsi="Symbol" w:hint="default"/>
      </w:rPr>
    </w:lvl>
    <w:lvl w:ilvl="1" w:tplc="04090001">
      <w:start w:val="1"/>
      <w:numFmt w:val="bullet"/>
      <w:lvlText w:val=""/>
      <w:lvlJc w:val="left"/>
      <w:pPr>
        <w:ind w:left="1437" w:hanging="360"/>
      </w:pPr>
      <w:rPr>
        <w:rFonts w:ascii="Symbol" w:hAnsi="Symbol" w:hint="default"/>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35"/>
  </w:num>
  <w:num w:numId="2">
    <w:abstractNumId w:val="41"/>
  </w:num>
  <w:num w:numId="3">
    <w:abstractNumId w:val="17"/>
  </w:num>
  <w:num w:numId="4">
    <w:abstractNumId w:val="34"/>
  </w:num>
  <w:num w:numId="5">
    <w:abstractNumId w:val="7"/>
  </w:num>
  <w:num w:numId="6">
    <w:abstractNumId w:val="11"/>
  </w:num>
  <w:num w:numId="7">
    <w:abstractNumId w:val="38"/>
  </w:num>
  <w:num w:numId="8">
    <w:abstractNumId w:val="27"/>
  </w:num>
  <w:num w:numId="9">
    <w:abstractNumId w:val="9"/>
  </w:num>
  <w:num w:numId="10">
    <w:abstractNumId w:val="36"/>
  </w:num>
  <w:num w:numId="11">
    <w:abstractNumId w:val="4"/>
  </w:num>
  <w:num w:numId="12">
    <w:abstractNumId w:val="21"/>
  </w:num>
  <w:num w:numId="13">
    <w:abstractNumId w:val="22"/>
  </w:num>
  <w:num w:numId="14">
    <w:abstractNumId w:val="5"/>
  </w:num>
  <w:num w:numId="15">
    <w:abstractNumId w:val="20"/>
  </w:num>
  <w:num w:numId="16">
    <w:abstractNumId w:val="23"/>
  </w:num>
  <w:num w:numId="17">
    <w:abstractNumId w:val="10"/>
  </w:num>
  <w:num w:numId="18">
    <w:abstractNumId w:val="8"/>
  </w:num>
  <w:num w:numId="19">
    <w:abstractNumId w:val="39"/>
  </w:num>
  <w:num w:numId="20">
    <w:abstractNumId w:val="19"/>
  </w:num>
  <w:num w:numId="21">
    <w:abstractNumId w:val="2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
  </w:num>
  <w:num w:numId="25">
    <w:abstractNumId w:val="40"/>
  </w:num>
  <w:num w:numId="26">
    <w:abstractNumId w:val="28"/>
  </w:num>
  <w:num w:numId="27">
    <w:abstractNumId w:val="37"/>
  </w:num>
  <w:num w:numId="28">
    <w:abstractNumId w:val="12"/>
  </w:num>
  <w:num w:numId="29">
    <w:abstractNumId w:val="16"/>
  </w:num>
  <w:num w:numId="30">
    <w:abstractNumId w:val="13"/>
  </w:num>
  <w:num w:numId="31">
    <w:abstractNumId w:val="33"/>
  </w:num>
  <w:num w:numId="32">
    <w:abstractNumId w:val="6"/>
  </w:num>
  <w:num w:numId="33">
    <w:abstractNumId w:val="25"/>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4"/>
  </w:num>
  <w:num w:numId="37">
    <w:abstractNumId w:val="0"/>
  </w:num>
  <w:num w:numId="38">
    <w:abstractNumId w:val="3"/>
  </w:num>
  <w:num w:numId="39">
    <w:abstractNumId w:val="26"/>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07B74"/>
    <w:rsid w:val="0001151B"/>
    <w:rsid w:val="00015E00"/>
    <w:rsid w:val="00016119"/>
    <w:rsid w:val="00022A9E"/>
    <w:rsid w:val="00027F91"/>
    <w:rsid w:val="00030B1C"/>
    <w:rsid w:val="00030F66"/>
    <w:rsid w:val="000328A6"/>
    <w:rsid w:val="000334EA"/>
    <w:rsid w:val="000335D7"/>
    <w:rsid w:val="0004237F"/>
    <w:rsid w:val="00043AFF"/>
    <w:rsid w:val="00051A5D"/>
    <w:rsid w:val="00052103"/>
    <w:rsid w:val="00052CD1"/>
    <w:rsid w:val="000624D6"/>
    <w:rsid w:val="00066C73"/>
    <w:rsid w:val="00071A00"/>
    <w:rsid w:val="00072DEC"/>
    <w:rsid w:val="00073890"/>
    <w:rsid w:val="00092FCF"/>
    <w:rsid w:val="000A45D3"/>
    <w:rsid w:val="000B4EF8"/>
    <w:rsid w:val="000C5AB2"/>
    <w:rsid w:val="000D212F"/>
    <w:rsid w:val="000D6A4C"/>
    <w:rsid w:val="000E1410"/>
    <w:rsid w:val="000E205E"/>
    <w:rsid w:val="000E3E05"/>
    <w:rsid w:val="000F084A"/>
    <w:rsid w:val="000F2954"/>
    <w:rsid w:val="00103A15"/>
    <w:rsid w:val="00104381"/>
    <w:rsid w:val="001119CE"/>
    <w:rsid w:val="0011295E"/>
    <w:rsid w:val="0011345E"/>
    <w:rsid w:val="001137E2"/>
    <w:rsid w:val="0011782F"/>
    <w:rsid w:val="00120B73"/>
    <w:rsid w:val="00121BA0"/>
    <w:rsid w:val="001235BF"/>
    <w:rsid w:val="00125657"/>
    <w:rsid w:val="001257C1"/>
    <w:rsid w:val="001308D1"/>
    <w:rsid w:val="00131B07"/>
    <w:rsid w:val="001354E2"/>
    <w:rsid w:val="00136320"/>
    <w:rsid w:val="001405EA"/>
    <w:rsid w:val="00140C51"/>
    <w:rsid w:val="001410F1"/>
    <w:rsid w:val="00143759"/>
    <w:rsid w:val="0014456C"/>
    <w:rsid w:val="00144B79"/>
    <w:rsid w:val="00150307"/>
    <w:rsid w:val="0015382A"/>
    <w:rsid w:val="00155032"/>
    <w:rsid w:val="00155051"/>
    <w:rsid w:val="001571F6"/>
    <w:rsid w:val="0016085F"/>
    <w:rsid w:val="001616CE"/>
    <w:rsid w:val="0016384D"/>
    <w:rsid w:val="0016493C"/>
    <w:rsid w:val="00167B82"/>
    <w:rsid w:val="001707AA"/>
    <w:rsid w:val="0017266D"/>
    <w:rsid w:val="00172978"/>
    <w:rsid w:val="0017300B"/>
    <w:rsid w:val="00173106"/>
    <w:rsid w:val="0017591D"/>
    <w:rsid w:val="0017760A"/>
    <w:rsid w:val="00183683"/>
    <w:rsid w:val="0018603A"/>
    <w:rsid w:val="00191AD2"/>
    <w:rsid w:val="001A1484"/>
    <w:rsid w:val="001A1590"/>
    <w:rsid w:val="001B16C1"/>
    <w:rsid w:val="001B26C1"/>
    <w:rsid w:val="001B3329"/>
    <w:rsid w:val="001B6619"/>
    <w:rsid w:val="001C6EBF"/>
    <w:rsid w:val="001C70F8"/>
    <w:rsid w:val="001C7F03"/>
    <w:rsid w:val="001D386C"/>
    <w:rsid w:val="001D66FA"/>
    <w:rsid w:val="001D7D11"/>
    <w:rsid w:val="001E4CEE"/>
    <w:rsid w:val="001E6AC9"/>
    <w:rsid w:val="001F226D"/>
    <w:rsid w:val="001F64C6"/>
    <w:rsid w:val="001F7E5F"/>
    <w:rsid w:val="00204810"/>
    <w:rsid w:val="00207B72"/>
    <w:rsid w:val="00210FC5"/>
    <w:rsid w:val="00217A9B"/>
    <w:rsid w:val="0022536D"/>
    <w:rsid w:val="00226C88"/>
    <w:rsid w:val="00230DBB"/>
    <w:rsid w:val="0023515C"/>
    <w:rsid w:val="00235D4A"/>
    <w:rsid w:val="002425B3"/>
    <w:rsid w:val="00243403"/>
    <w:rsid w:val="00243C0F"/>
    <w:rsid w:val="00246328"/>
    <w:rsid w:val="00254E5A"/>
    <w:rsid w:val="00260B12"/>
    <w:rsid w:val="00260D71"/>
    <w:rsid w:val="00263992"/>
    <w:rsid w:val="00265594"/>
    <w:rsid w:val="002663FA"/>
    <w:rsid w:val="002742A0"/>
    <w:rsid w:val="0028266C"/>
    <w:rsid w:val="002A1E67"/>
    <w:rsid w:val="002A4A25"/>
    <w:rsid w:val="002A5DD9"/>
    <w:rsid w:val="002A6CB3"/>
    <w:rsid w:val="002B58B7"/>
    <w:rsid w:val="002B600D"/>
    <w:rsid w:val="002C1F2A"/>
    <w:rsid w:val="002C3657"/>
    <w:rsid w:val="002C4B55"/>
    <w:rsid w:val="002D2521"/>
    <w:rsid w:val="002D462E"/>
    <w:rsid w:val="002E1F44"/>
    <w:rsid w:val="002E53D4"/>
    <w:rsid w:val="002F43A1"/>
    <w:rsid w:val="002F46E9"/>
    <w:rsid w:val="002F666E"/>
    <w:rsid w:val="003048A5"/>
    <w:rsid w:val="003169FD"/>
    <w:rsid w:val="00323767"/>
    <w:rsid w:val="00336704"/>
    <w:rsid w:val="00341992"/>
    <w:rsid w:val="0034613B"/>
    <w:rsid w:val="003515CA"/>
    <w:rsid w:val="003522E6"/>
    <w:rsid w:val="0035486F"/>
    <w:rsid w:val="00365626"/>
    <w:rsid w:val="003756BB"/>
    <w:rsid w:val="003757B6"/>
    <w:rsid w:val="00376B3A"/>
    <w:rsid w:val="00383205"/>
    <w:rsid w:val="003833DF"/>
    <w:rsid w:val="0038473F"/>
    <w:rsid w:val="003855BA"/>
    <w:rsid w:val="0038630F"/>
    <w:rsid w:val="00390660"/>
    <w:rsid w:val="00390D44"/>
    <w:rsid w:val="00392163"/>
    <w:rsid w:val="0039646F"/>
    <w:rsid w:val="003A0B6C"/>
    <w:rsid w:val="003A5350"/>
    <w:rsid w:val="003A5E41"/>
    <w:rsid w:val="003B20B8"/>
    <w:rsid w:val="003B4944"/>
    <w:rsid w:val="003B5604"/>
    <w:rsid w:val="003B58A3"/>
    <w:rsid w:val="003B5B1A"/>
    <w:rsid w:val="003C00AE"/>
    <w:rsid w:val="003C0FB3"/>
    <w:rsid w:val="003C3829"/>
    <w:rsid w:val="003C6BC3"/>
    <w:rsid w:val="003D464B"/>
    <w:rsid w:val="003D4A90"/>
    <w:rsid w:val="003D582F"/>
    <w:rsid w:val="003D62BE"/>
    <w:rsid w:val="003E0662"/>
    <w:rsid w:val="003E554C"/>
    <w:rsid w:val="003E56B4"/>
    <w:rsid w:val="003F043E"/>
    <w:rsid w:val="003F230A"/>
    <w:rsid w:val="003F27D4"/>
    <w:rsid w:val="003F712E"/>
    <w:rsid w:val="00402588"/>
    <w:rsid w:val="00403A95"/>
    <w:rsid w:val="00407E6E"/>
    <w:rsid w:val="004102B0"/>
    <w:rsid w:val="004103D7"/>
    <w:rsid w:val="004116E9"/>
    <w:rsid w:val="0041176C"/>
    <w:rsid w:val="0041178B"/>
    <w:rsid w:val="00420E00"/>
    <w:rsid w:val="00420FAD"/>
    <w:rsid w:val="00421D97"/>
    <w:rsid w:val="00421F47"/>
    <w:rsid w:val="00425879"/>
    <w:rsid w:val="004339B8"/>
    <w:rsid w:val="00435CE1"/>
    <w:rsid w:val="00437D5E"/>
    <w:rsid w:val="004405F5"/>
    <w:rsid w:val="00440AFB"/>
    <w:rsid w:val="00445BFD"/>
    <w:rsid w:val="00450013"/>
    <w:rsid w:val="0045012F"/>
    <w:rsid w:val="00450A82"/>
    <w:rsid w:val="00451E2B"/>
    <w:rsid w:val="00457244"/>
    <w:rsid w:val="00463ABD"/>
    <w:rsid w:val="00463D21"/>
    <w:rsid w:val="00464DBC"/>
    <w:rsid w:val="004678FE"/>
    <w:rsid w:val="00467A06"/>
    <w:rsid w:val="0047193D"/>
    <w:rsid w:val="0047227B"/>
    <w:rsid w:val="0048181D"/>
    <w:rsid w:val="004836F8"/>
    <w:rsid w:val="00486142"/>
    <w:rsid w:val="00492396"/>
    <w:rsid w:val="0049419D"/>
    <w:rsid w:val="0049527B"/>
    <w:rsid w:val="004972C4"/>
    <w:rsid w:val="004B70A6"/>
    <w:rsid w:val="004C1FD7"/>
    <w:rsid w:val="004C7046"/>
    <w:rsid w:val="004D0077"/>
    <w:rsid w:val="004D106B"/>
    <w:rsid w:val="004E1B11"/>
    <w:rsid w:val="004E6666"/>
    <w:rsid w:val="005033B8"/>
    <w:rsid w:val="0050600A"/>
    <w:rsid w:val="00510223"/>
    <w:rsid w:val="00511756"/>
    <w:rsid w:val="0051550D"/>
    <w:rsid w:val="00521189"/>
    <w:rsid w:val="00521B60"/>
    <w:rsid w:val="00523F77"/>
    <w:rsid w:val="005244F1"/>
    <w:rsid w:val="005246FD"/>
    <w:rsid w:val="00525BE3"/>
    <w:rsid w:val="00526FC4"/>
    <w:rsid w:val="0053774E"/>
    <w:rsid w:val="0054167A"/>
    <w:rsid w:val="0054786F"/>
    <w:rsid w:val="005479CB"/>
    <w:rsid w:val="00555530"/>
    <w:rsid w:val="005617EC"/>
    <w:rsid w:val="005643BB"/>
    <w:rsid w:val="005649AA"/>
    <w:rsid w:val="00564AEE"/>
    <w:rsid w:val="00572DA5"/>
    <w:rsid w:val="00575907"/>
    <w:rsid w:val="005769CB"/>
    <w:rsid w:val="005825EF"/>
    <w:rsid w:val="00590761"/>
    <w:rsid w:val="00591C16"/>
    <w:rsid w:val="00591C2C"/>
    <w:rsid w:val="00592C01"/>
    <w:rsid w:val="005A1D43"/>
    <w:rsid w:val="005A6591"/>
    <w:rsid w:val="005B211D"/>
    <w:rsid w:val="005B429F"/>
    <w:rsid w:val="005B554D"/>
    <w:rsid w:val="005C179B"/>
    <w:rsid w:val="005C2E27"/>
    <w:rsid w:val="005C334E"/>
    <w:rsid w:val="005C4042"/>
    <w:rsid w:val="005D1F16"/>
    <w:rsid w:val="005D21A8"/>
    <w:rsid w:val="005D4DD3"/>
    <w:rsid w:val="005E0007"/>
    <w:rsid w:val="005E3C41"/>
    <w:rsid w:val="005F1532"/>
    <w:rsid w:val="006023C6"/>
    <w:rsid w:val="006069BC"/>
    <w:rsid w:val="006109CB"/>
    <w:rsid w:val="00611535"/>
    <w:rsid w:val="006135D3"/>
    <w:rsid w:val="00614763"/>
    <w:rsid w:val="00615997"/>
    <w:rsid w:val="006226FB"/>
    <w:rsid w:val="00625B83"/>
    <w:rsid w:val="00630A28"/>
    <w:rsid w:val="00635F0B"/>
    <w:rsid w:val="00636214"/>
    <w:rsid w:val="00636589"/>
    <w:rsid w:val="00636F4C"/>
    <w:rsid w:val="00637850"/>
    <w:rsid w:val="00641277"/>
    <w:rsid w:val="00641878"/>
    <w:rsid w:val="006425DF"/>
    <w:rsid w:val="00643737"/>
    <w:rsid w:val="006517B6"/>
    <w:rsid w:val="00651FAC"/>
    <w:rsid w:val="0066016D"/>
    <w:rsid w:val="006607E2"/>
    <w:rsid w:val="006609AB"/>
    <w:rsid w:val="00664BA9"/>
    <w:rsid w:val="00664DAC"/>
    <w:rsid w:val="00667633"/>
    <w:rsid w:val="006717DB"/>
    <w:rsid w:val="00671C21"/>
    <w:rsid w:val="00675C99"/>
    <w:rsid w:val="00676A24"/>
    <w:rsid w:val="00677445"/>
    <w:rsid w:val="0068673A"/>
    <w:rsid w:val="00690C2C"/>
    <w:rsid w:val="00693B59"/>
    <w:rsid w:val="006965DE"/>
    <w:rsid w:val="006A650C"/>
    <w:rsid w:val="006B0876"/>
    <w:rsid w:val="006B5930"/>
    <w:rsid w:val="006C34C5"/>
    <w:rsid w:val="006C3A5F"/>
    <w:rsid w:val="006D3F00"/>
    <w:rsid w:val="006D5CB9"/>
    <w:rsid w:val="006D7435"/>
    <w:rsid w:val="006E24FB"/>
    <w:rsid w:val="006E519A"/>
    <w:rsid w:val="006F645C"/>
    <w:rsid w:val="00700E50"/>
    <w:rsid w:val="00704BF7"/>
    <w:rsid w:val="00705AB6"/>
    <w:rsid w:val="00705E14"/>
    <w:rsid w:val="00711AAD"/>
    <w:rsid w:val="00711FBB"/>
    <w:rsid w:val="00713AFB"/>
    <w:rsid w:val="00720DDD"/>
    <w:rsid w:val="0072466C"/>
    <w:rsid w:val="00730184"/>
    <w:rsid w:val="00737161"/>
    <w:rsid w:val="00737420"/>
    <w:rsid w:val="007415F0"/>
    <w:rsid w:val="007461FA"/>
    <w:rsid w:val="0075326F"/>
    <w:rsid w:val="00755673"/>
    <w:rsid w:val="007621E7"/>
    <w:rsid w:val="007627A9"/>
    <w:rsid w:val="00765DB9"/>
    <w:rsid w:val="0077374D"/>
    <w:rsid w:val="00781C2B"/>
    <w:rsid w:val="00786D6B"/>
    <w:rsid w:val="0078739C"/>
    <w:rsid w:val="007923FB"/>
    <w:rsid w:val="00794A7A"/>
    <w:rsid w:val="007B326F"/>
    <w:rsid w:val="007C7852"/>
    <w:rsid w:val="007D11AD"/>
    <w:rsid w:val="007D2F92"/>
    <w:rsid w:val="007D3D8F"/>
    <w:rsid w:val="007D4F87"/>
    <w:rsid w:val="007E0604"/>
    <w:rsid w:val="007E087F"/>
    <w:rsid w:val="007E3615"/>
    <w:rsid w:val="007E7F78"/>
    <w:rsid w:val="007F46F0"/>
    <w:rsid w:val="007F4E43"/>
    <w:rsid w:val="00801AEB"/>
    <w:rsid w:val="00805631"/>
    <w:rsid w:val="00805CE7"/>
    <w:rsid w:val="00807EA5"/>
    <w:rsid w:val="0081090E"/>
    <w:rsid w:val="008128FB"/>
    <w:rsid w:val="0081555A"/>
    <w:rsid w:val="00816078"/>
    <w:rsid w:val="00827F97"/>
    <w:rsid w:val="008350BF"/>
    <w:rsid w:val="00843C8E"/>
    <w:rsid w:val="008448F4"/>
    <w:rsid w:val="00845D37"/>
    <w:rsid w:val="00855F27"/>
    <w:rsid w:val="00861A65"/>
    <w:rsid w:val="00864AAF"/>
    <w:rsid w:val="00865140"/>
    <w:rsid w:val="00874212"/>
    <w:rsid w:val="00876374"/>
    <w:rsid w:val="00880054"/>
    <w:rsid w:val="008802B3"/>
    <w:rsid w:val="008908A5"/>
    <w:rsid w:val="008A275C"/>
    <w:rsid w:val="008A6347"/>
    <w:rsid w:val="008C216F"/>
    <w:rsid w:val="008C2286"/>
    <w:rsid w:val="008C2816"/>
    <w:rsid w:val="008C283E"/>
    <w:rsid w:val="008C589B"/>
    <w:rsid w:val="008C5F37"/>
    <w:rsid w:val="008D3FCA"/>
    <w:rsid w:val="008E2376"/>
    <w:rsid w:val="008E737B"/>
    <w:rsid w:val="008F7E60"/>
    <w:rsid w:val="00902058"/>
    <w:rsid w:val="00911C50"/>
    <w:rsid w:val="009123C6"/>
    <w:rsid w:val="00914524"/>
    <w:rsid w:val="009175D0"/>
    <w:rsid w:val="009179C6"/>
    <w:rsid w:val="00921D9E"/>
    <w:rsid w:val="00922279"/>
    <w:rsid w:val="00922CFE"/>
    <w:rsid w:val="0092353F"/>
    <w:rsid w:val="0092379A"/>
    <w:rsid w:val="0092485A"/>
    <w:rsid w:val="009248FD"/>
    <w:rsid w:val="009415F2"/>
    <w:rsid w:val="009441D2"/>
    <w:rsid w:val="009502B9"/>
    <w:rsid w:val="009521DD"/>
    <w:rsid w:val="00961009"/>
    <w:rsid w:val="009774E2"/>
    <w:rsid w:val="00981BB0"/>
    <w:rsid w:val="009831AA"/>
    <w:rsid w:val="00984F3D"/>
    <w:rsid w:val="00985389"/>
    <w:rsid w:val="00995DE5"/>
    <w:rsid w:val="009A3869"/>
    <w:rsid w:val="009A415B"/>
    <w:rsid w:val="009A5352"/>
    <w:rsid w:val="009A66B5"/>
    <w:rsid w:val="009A7345"/>
    <w:rsid w:val="009B1D97"/>
    <w:rsid w:val="009B4DBC"/>
    <w:rsid w:val="009B56D8"/>
    <w:rsid w:val="009B77F3"/>
    <w:rsid w:val="009D0673"/>
    <w:rsid w:val="009D16BD"/>
    <w:rsid w:val="009D5974"/>
    <w:rsid w:val="009D6A5A"/>
    <w:rsid w:val="009E0ACB"/>
    <w:rsid w:val="009E3D50"/>
    <w:rsid w:val="009E497A"/>
    <w:rsid w:val="009F7B9A"/>
    <w:rsid w:val="00A01648"/>
    <w:rsid w:val="00A15382"/>
    <w:rsid w:val="00A15AFF"/>
    <w:rsid w:val="00A24793"/>
    <w:rsid w:val="00A26945"/>
    <w:rsid w:val="00A31CA5"/>
    <w:rsid w:val="00A323C9"/>
    <w:rsid w:val="00A35EC1"/>
    <w:rsid w:val="00A35F91"/>
    <w:rsid w:val="00A36069"/>
    <w:rsid w:val="00A414A7"/>
    <w:rsid w:val="00A42EDD"/>
    <w:rsid w:val="00A47C50"/>
    <w:rsid w:val="00A51797"/>
    <w:rsid w:val="00A52653"/>
    <w:rsid w:val="00A52991"/>
    <w:rsid w:val="00A67FC0"/>
    <w:rsid w:val="00A7179C"/>
    <w:rsid w:val="00A84C17"/>
    <w:rsid w:val="00A85701"/>
    <w:rsid w:val="00A85773"/>
    <w:rsid w:val="00A874E8"/>
    <w:rsid w:val="00A96449"/>
    <w:rsid w:val="00A974D4"/>
    <w:rsid w:val="00AA7999"/>
    <w:rsid w:val="00AA7D4D"/>
    <w:rsid w:val="00AB2461"/>
    <w:rsid w:val="00AB4E29"/>
    <w:rsid w:val="00AB701C"/>
    <w:rsid w:val="00AC1AF9"/>
    <w:rsid w:val="00AC2915"/>
    <w:rsid w:val="00AC3B98"/>
    <w:rsid w:val="00AC7C01"/>
    <w:rsid w:val="00AD4D29"/>
    <w:rsid w:val="00AE238C"/>
    <w:rsid w:val="00AE2EE6"/>
    <w:rsid w:val="00AF2058"/>
    <w:rsid w:val="00AF2B92"/>
    <w:rsid w:val="00AF3B96"/>
    <w:rsid w:val="00B017A1"/>
    <w:rsid w:val="00B0577C"/>
    <w:rsid w:val="00B1636C"/>
    <w:rsid w:val="00B22F76"/>
    <w:rsid w:val="00B32CEF"/>
    <w:rsid w:val="00B353B5"/>
    <w:rsid w:val="00B4361F"/>
    <w:rsid w:val="00B5692E"/>
    <w:rsid w:val="00B62291"/>
    <w:rsid w:val="00B67669"/>
    <w:rsid w:val="00B677DD"/>
    <w:rsid w:val="00B67870"/>
    <w:rsid w:val="00B72C5A"/>
    <w:rsid w:val="00B756BE"/>
    <w:rsid w:val="00B75D9F"/>
    <w:rsid w:val="00B83902"/>
    <w:rsid w:val="00BA6AC2"/>
    <w:rsid w:val="00BA7A2F"/>
    <w:rsid w:val="00BB393D"/>
    <w:rsid w:val="00BB4F89"/>
    <w:rsid w:val="00BB58C9"/>
    <w:rsid w:val="00BB5CAE"/>
    <w:rsid w:val="00BC1147"/>
    <w:rsid w:val="00BC197C"/>
    <w:rsid w:val="00BC41D7"/>
    <w:rsid w:val="00BD2BB7"/>
    <w:rsid w:val="00BD4686"/>
    <w:rsid w:val="00BE174B"/>
    <w:rsid w:val="00BF1B4A"/>
    <w:rsid w:val="00BF3C97"/>
    <w:rsid w:val="00C1407A"/>
    <w:rsid w:val="00C141A5"/>
    <w:rsid w:val="00C1575A"/>
    <w:rsid w:val="00C20F4E"/>
    <w:rsid w:val="00C22A24"/>
    <w:rsid w:val="00C2686F"/>
    <w:rsid w:val="00C26A95"/>
    <w:rsid w:val="00C3081A"/>
    <w:rsid w:val="00C32562"/>
    <w:rsid w:val="00C371AD"/>
    <w:rsid w:val="00C41A70"/>
    <w:rsid w:val="00C43A4E"/>
    <w:rsid w:val="00C51840"/>
    <w:rsid w:val="00C61667"/>
    <w:rsid w:val="00C712E7"/>
    <w:rsid w:val="00C72CBC"/>
    <w:rsid w:val="00C75836"/>
    <w:rsid w:val="00C801B1"/>
    <w:rsid w:val="00C82298"/>
    <w:rsid w:val="00C84A49"/>
    <w:rsid w:val="00C953C9"/>
    <w:rsid w:val="00C95D21"/>
    <w:rsid w:val="00CA0F76"/>
    <w:rsid w:val="00CA208F"/>
    <w:rsid w:val="00CA7AA9"/>
    <w:rsid w:val="00CB50BE"/>
    <w:rsid w:val="00CB5D8E"/>
    <w:rsid w:val="00CC1148"/>
    <w:rsid w:val="00CC29C0"/>
    <w:rsid w:val="00CC3CAF"/>
    <w:rsid w:val="00CC3D3A"/>
    <w:rsid w:val="00CD1EFF"/>
    <w:rsid w:val="00CD657B"/>
    <w:rsid w:val="00CD7181"/>
    <w:rsid w:val="00CD78AD"/>
    <w:rsid w:val="00CE53EB"/>
    <w:rsid w:val="00CE6F4A"/>
    <w:rsid w:val="00CE7653"/>
    <w:rsid w:val="00CF028F"/>
    <w:rsid w:val="00CF1724"/>
    <w:rsid w:val="00D00315"/>
    <w:rsid w:val="00D034C2"/>
    <w:rsid w:val="00D04562"/>
    <w:rsid w:val="00D10B10"/>
    <w:rsid w:val="00D12168"/>
    <w:rsid w:val="00D137DA"/>
    <w:rsid w:val="00D13906"/>
    <w:rsid w:val="00D15348"/>
    <w:rsid w:val="00D306A8"/>
    <w:rsid w:val="00D3157F"/>
    <w:rsid w:val="00D3649E"/>
    <w:rsid w:val="00D44D8B"/>
    <w:rsid w:val="00D4503B"/>
    <w:rsid w:val="00D47135"/>
    <w:rsid w:val="00D50D90"/>
    <w:rsid w:val="00D51BE1"/>
    <w:rsid w:val="00D52C2C"/>
    <w:rsid w:val="00D5407D"/>
    <w:rsid w:val="00D54E36"/>
    <w:rsid w:val="00D60D62"/>
    <w:rsid w:val="00D66B23"/>
    <w:rsid w:val="00D71077"/>
    <w:rsid w:val="00D746D9"/>
    <w:rsid w:val="00D822EB"/>
    <w:rsid w:val="00D84A6F"/>
    <w:rsid w:val="00D85CAC"/>
    <w:rsid w:val="00D907E9"/>
    <w:rsid w:val="00D91A4D"/>
    <w:rsid w:val="00D93D8A"/>
    <w:rsid w:val="00D95407"/>
    <w:rsid w:val="00D96783"/>
    <w:rsid w:val="00D96870"/>
    <w:rsid w:val="00D97F40"/>
    <w:rsid w:val="00DA23C0"/>
    <w:rsid w:val="00DA3CCB"/>
    <w:rsid w:val="00DB21F6"/>
    <w:rsid w:val="00DB5100"/>
    <w:rsid w:val="00DC5306"/>
    <w:rsid w:val="00DC56AB"/>
    <w:rsid w:val="00DD716E"/>
    <w:rsid w:val="00DE3C19"/>
    <w:rsid w:val="00DE6531"/>
    <w:rsid w:val="00DF1D48"/>
    <w:rsid w:val="00DF2AB5"/>
    <w:rsid w:val="00DF4E42"/>
    <w:rsid w:val="00DF5F3F"/>
    <w:rsid w:val="00DF6C3D"/>
    <w:rsid w:val="00E04B1B"/>
    <w:rsid w:val="00E134CB"/>
    <w:rsid w:val="00E17B31"/>
    <w:rsid w:val="00E21894"/>
    <w:rsid w:val="00E24B4F"/>
    <w:rsid w:val="00E274DD"/>
    <w:rsid w:val="00E27978"/>
    <w:rsid w:val="00E32E73"/>
    <w:rsid w:val="00E360DF"/>
    <w:rsid w:val="00E36EA5"/>
    <w:rsid w:val="00E41290"/>
    <w:rsid w:val="00E51269"/>
    <w:rsid w:val="00E54157"/>
    <w:rsid w:val="00E6262F"/>
    <w:rsid w:val="00E712BC"/>
    <w:rsid w:val="00E71A91"/>
    <w:rsid w:val="00E7746A"/>
    <w:rsid w:val="00E80CD3"/>
    <w:rsid w:val="00E8651A"/>
    <w:rsid w:val="00E86758"/>
    <w:rsid w:val="00E87378"/>
    <w:rsid w:val="00E92921"/>
    <w:rsid w:val="00E95531"/>
    <w:rsid w:val="00E955A7"/>
    <w:rsid w:val="00EA02DF"/>
    <w:rsid w:val="00EA34AA"/>
    <w:rsid w:val="00EA4117"/>
    <w:rsid w:val="00EB2119"/>
    <w:rsid w:val="00EB2164"/>
    <w:rsid w:val="00EB2FE7"/>
    <w:rsid w:val="00EB44EA"/>
    <w:rsid w:val="00EB585C"/>
    <w:rsid w:val="00EC163A"/>
    <w:rsid w:val="00EC2CB3"/>
    <w:rsid w:val="00ED227B"/>
    <w:rsid w:val="00ED65D2"/>
    <w:rsid w:val="00EF313D"/>
    <w:rsid w:val="00EF411F"/>
    <w:rsid w:val="00EF7C50"/>
    <w:rsid w:val="00F00424"/>
    <w:rsid w:val="00F01B5C"/>
    <w:rsid w:val="00F0456D"/>
    <w:rsid w:val="00F04576"/>
    <w:rsid w:val="00F1000E"/>
    <w:rsid w:val="00F14E90"/>
    <w:rsid w:val="00F15C23"/>
    <w:rsid w:val="00F202AC"/>
    <w:rsid w:val="00F21E37"/>
    <w:rsid w:val="00F250FF"/>
    <w:rsid w:val="00F27CF2"/>
    <w:rsid w:val="00F3406A"/>
    <w:rsid w:val="00F34A87"/>
    <w:rsid w:val="00F43421"/>
    <w:rsid w:val="00F44C73"/>
    <w:rsid w:val="00F46F53"/>
    <w:rsid w:val="00F50173"/>
    <w:rsid w:val="00F536B1"/>
    <w:rsid w:val="00F627E7"/>
    <w:rsid w:val="00F665A4"/>
    <w:rsid w:val="00F67B0C"/>
    <w:rsid w:val="00F7347D"/>
    <w:rsid w:val="00F77555"/>
    <w:rsid w:val="00F80656"/>
    <w:rsid w:val="00F83607"/>
    <w:rsid w:val="00F84C7F"/>
    <w:rsid w:val="00F86DF7"/>
    <w:rsid w:val="00F91C3F"/>
    <w:rsid w:val="00F931C5"/>
    <w:rsid w:val="00F94CDD"/>
    <w:rsid w:val="00F957F5"/>
    <w:rsid w:val="00FA2F4C"/>
    <w:rsid w:val="00FB11A3"/>
    <w:rsid w:val="00FB14C0"/>
    <w:rsid w:val="00FB5860"/>
    <w:rsid w:val="00FB5D0B"/>
    <w:rsid w:val="00FD1547"/>
    <w:rsid w:val="00FD2734"/>
    <w:rsid w:val="00FE478C"/>
    <w:rsid w:val="00FF2552"/>
    <w:rsid w:val="00FF5F89"/>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1C839-4A6E-413E-9B76-38656703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 w:type="character" w:styleId="CommentReference">
    <w:name w:val="annotation reference"/>
    <w:basedOn w:val="DefaultParagraphFont"/>
    <w:uiPriority w:val="99"/>
    <w:semiHidden/>
    <w:unhideWhenUsed/>
    <w:rsid w:val="003D4A90"/>
    <w:rPr>
      <w:sz w:val="16"/>
      <w:szCs w:val="16"/>
    </w:rPr>
  </w:style>
  <w:style w:type="paragraph" w:styleId="CommentText">
    <w:name w:val="annotation text"/>
    <w:basedOn w:val="Normal"/>
    <w:link w:val="CommentTextChar"/>
    <w:uiPriority w:val="99"/>
    <w:semiHidden/>
    <w:unhideWhenUsed/>
    <w:rsid w:val="003D4A90"/>
    <w:pPr>
      <w:spacing w:line="240" w:lineRule="auto"/>
    </w:pPr>
    <w:rPr>
      <w:sz w:val="20"/>
      <w:szCs w:val="20"/>
    </w:rPr>
  </w:style>
  <w:style w:type="character" w:customStyle="1" w:styleId="CommentTextChar">
    <w:name w:val="Comment Text Char"/>
    <w:basedOn w:val="DefaultParagraphFont"/>
    <w:link w:val="CommentText"/>
    <w:uiPriority w:val="99"/>
    <w:semiHidden/>
    <w:rsid w:val="003D4A90"/>
    <w:rPr>
      <w:sz w:val="20"/>
      <w:szCs w:val="20"/>
    </w:rPr>
  </w:style>
  <w:style w:type="paragraph" w:styleId="CommentSubject">
    <w:name w:val="annotation subject"/>
    <w:basedOn w:val="CommentText"/>
    <w:next w:val="CommentText"/>
    <w:link w:val="CommentSubjectChar"/>
    <w:uiPriority w:val="99"/>
    <w:semiHidden/>
    <w:unhideWhenUsed/>
    <w:rsid w:val="003D4A90"/>
    <w:rPr>
      <w:b/>
      <w:bCs/>
    </w:rPr>
  </w:style>
  <w:style w:type="character" w:customStyle="1" w:styleId="CommentSubjectChar">
    <w:name w:val="Comment Subject Char"/>
    <w:basedOn w:val="CommentTextChar"/>
    <w:link w:val="CommentSubject"/>
    <w:uiPriority w:val="99"/>
    <w:semiHidden/>
    <w:rsid w:val="003D4A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04171">
      <w:bodyDiv w:val="1"/>
      <w:marLeft w:val="0"/>
      <w:marRight w:val="0"/>
      <w:marTop w:val="0"/>
      <w:marBottom w:val="0"/>
      <w:divBdr>
        <w:top w:val="none" w:sz="0" w:space="0" w:color="auto"/>
        <w:left w:val="none" w:sz="0" w:space="0" w:color="auto"/>
        <w:bottom w:val="none" w:sz="0" w:space="0" w:color="auto"/>
        <w:right w:val="none" w:sz="0" w:space="0" w:color="auto"/>
      </w:divBdr>
    </w:div>
    <w:div w:id="495609475">
      <w:bodyDiv w:val="1"/>
      <w:marLeft w:val="0"/>
      <w:marRight w:val="0"/>
      <w:marTop w:val="0"/>
      <w:marBottom w:val="0"/>
      <w:divBdr>
        <w:top w:val="none" w:sz="0" w:space="0" w:color="auto"/>
        <w:left w:val="none" w:sz="0" w:space="0" w:color="auto"/>
        <w:bottom w:val="none" w:sz="0" w:space="0" w:color="auto"/>
        <w:right w:val="none" w:sz="0" w:space="0" w:color="auto"/>
      </w:divBdr>
    </w:div>
    <w:div w:id="699663858">
      <w:bodyDiv w:val="1"/>
      <w:marLeft w:val="0"/>
      <w:marRight w:val="0"/>
      <w:marTop w:val="0"/>
      <w:marBottom w:val="0"/>
      <w:divBdr>
        <w:top w:val="none" w:sz="0" w:space="0" w:color="auto"/>
        <w:left w:val="none" w:sz="0" w:space="0" w:color="auto"/>
        <w:bottom w:val="none" w:sz="0" w:space="0" w:color="auto"/>
        <w:right w:val="none" w:sz="0" w:space="0" w:color="auto"/>
      </w:divBdr>
    </w:div>
    <w:div w:id="842819774">
      <w:bodyDiv w:val="1"/>
      <w:marLeft w:val="0"/>
      <w:marRight w:val="0"/>
      <w:marTop w:val="0"/>
      <w:marBottom w:val="0"/>
      <w:divBdr>
        <w:top w:val="none" w:sz="0" w:space="0" w:color="auto"/>
        <w:left w:val="none" w:sz="0" w:space="0" w:color="auto"/>
        <w:bottom w:val="none" w:sz="0" w:space="0" w:color="auto"/>
        <w:right w:val="none" w:sz="0" w:space="0" w:color="auto"/>
      </w:divBdr>
    </w:div>
    <w:div w:id="916479215">
      <w:bodyDiv w:val="1"/>
      <w:marLeft w:val="0"/>
      <w:marRight w:val="0"/>
      <w:marTop w:val="0"/>
      <w:marBottom w:val="0"/>
      <w:divBdr>
        <w:top w:val="none" w:sz="0" w:space="0" w:color="auto"/>
        <w:left w:val="none" w:sz="0" w:space="0" w:color="auto"/>
        <w:bottom w:val="none" w:sz="0" w:space="0" w:color="auto"/>
        <w:right w:val="none" w:sz="0" w:space="0" w:color="auto"/>
      </w:divBdr>
      <w:divsChild>
        <w:div w:id="1604845796">
          <w:marLeft w:val="1166"/>
          <w:marRight w:val="0"/>
          <w:marTop w:val="72"/>
          <w:marBottom w:val="0"/>
          <w:divBdr>
            <w:top w:val="none" w:sz="0" w:space="0" w:color="auto"/>
            <w:left w:val="none" w:sz="0" w:space="0" w:color="auto"/>
            <w:bottom w:val="none" w:sz="0" w:space="0" w:color="auto"/>
            <w:right w:val="none" w:sz="0" w:space="0" w:color="auto"/>
          </w:divBdr>
        </w:div>
      </w:divsChild>
    </w:div>
    <w:div w:id="935868569">
      <w:bodyDiv w:val="1"/>
      <w:marLeft w:val="0"/>
      <w:marRight w:val="0"/>
      <w:marTop w:val="0"/>
      <w:marBottom w:val="0"/>
      <w:divBdr>
        <w:top w:val="none" w:sz="0" w:space="0" w:color="auto"/>
        <w:left w:val="none" w:sz="0" w:space="0" w:color="auto"/>
        <w:bottom w:val="none" w:sz="0" w:space="0" w:color="auto"/>
        <w:right w:val="none" w:sz="0" w:space="0" w:color="auto"/>
      </w:divBdr>
    </w:div>
    <w:div w:id="1008488714">
      <w:bodyDiv w:val="1"/>
      <w:marLeft w:val="0"/>
      <w:marRight w:val="0"/>
      <w:marTop w:val="0"/>
      <w:marBottom w:val="0"/>
      <w:divBdr>
        <w:top w:val="none" w:sz="0" w:space="0" w:color="auto"/>
        <w:left w:val="none" w:sz="0" w:space="0" w:color="auto"/>
        <w:bottom w:val="none" w:sz="0" w:space="0" w:color="auto"/>
        <w:right w:val="none" w:sz="0" w:space="0" w:color="auto"/>
      </w:divBdr>
    </w:div>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304650940">
      <w:bodyDiv w:val="1"/>
      <w:marLeft w:val="0"/>
      <w:marRight w:val="0"/>
      <w:marTop w:val="0"/>
      <w:marBottom w:val="0"/>
      <w:divBdr>
        <w:top w:val="none" w:sz="0" w:space="0" w:color="auto"/>
        <w:left w:val="none" w:sz="0" w:space="0" w:color="auto"/>
        <w:bottom w:val="none" w:sz="0" w:space="0" w:color="auto"/>
        <w:right w:val="none" w:sz="0" w:space="0" w:color="auto"/>
      </w:divBdr>
    </w:div>
    <w:div w:id="1325936892">
      <w:bodyDiv w:val="1"/>
      <w:marLeft w:val="0"/>
      <w:marRight w:val="0"/>
      <w:marTop w:val="0"/>
      <w:marBottom w:val="0"/>
      <w:divBdr>
        <w:top w:val="none" w:sz="0" w:space="0" w:color="auto"/>
        <w:left w:val="none" w:sz="0" w:space="0" w:color="auto"/>
        <w:bottom w:val="none" w:sz="0" w:space="0" w:color="auto"/>
        <w:right w:val="none" w:sz="0" w:space="0" w:color="auto"/>
      </w:divBdr>
    </w:div>
    <w:div w:id="1406606164">
      <w:bodyDiv w:val="1"/>
      <w:marLeft w:val="0"/>
      <w:marRight w:val="0"/>
      <w:marTop w:val="0"/>
      <w:marBottom w:val="0"/>
      <w:divBdr>
        <w:top w:val="none" w:sz="0" w:space="0" w:color="auto"/>
        <w:left w:val="none" w:sz="0" w:space="0" w:color="auto"/>
        <w:bottom w:val="none" w:sz="0" w:space="0" w:color="auto"/>
        <w:right w:val="none" w:sz="0" w:space="0" w:color="auto"/>
      </w:divBdr>
    </w:div>
    <w:div w:id="1616014258">
      <w:bodyDiv w:val="1"/>
      <w:marLeft w:val="0"/>
      <w:marRight w:val="0"/>
      <w:marTop w:val="0"/>
      <w:marBottom w:val="0"/>
      <w:divBdr>
        <w:top w:val="none" w:sz="0" w:space="0" w:color="auto"/>
        <w:left w:val="none" w:sz="0" w:space="0" w:color="auto"/>
        <w:bottom w:val="none" w:sz="0" w:space="0" w:color="auto"/>
        <w:right w:val="none" w:sz="0" w:space="0" w:color="auto"/>
      </w:divBdr>
    </w:div>
    <w:div w:id="1616869240">
      <w:bodyDiv w:val="1"/>
      <w:marLeft w:val="0"/>
      <w:marRight w:val="0"/>
      <w:marTop w:val="0"/>
      <w:marBottom w:val="0"/>
      <w:divBdr>
        <w:top w:val="none" w:sz="0" w:space="0" w:color="auto"/>
        <w:left w:val="none" w:sz="0" w:space="0" w:color="auto"/>
        <w:bottom w:val="none" w:sz="0" w:space="0" w:color="auto"/>
        <w:right w:val="none" w:sz="0" w:space="0" w:color="auto"/>
      </w:divBdr>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 w:id="188228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4141B-4088-49DE-A883-555DDAF1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6</cp:revision>
  <dcterms:created xsi:type="dcterms:W3CDTF">2017-06-09T09:46:00Z</dcterms:created>
  <dcterms:modified xsi:type="dcterms:W3CDTF">2017-06-15T09:32:00Z</dcterms:modified>
</cp:coreProperties>
</file>